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080F" w:rsidRDefault="00DF080F" w:rsidP="000D1ADD">
      <w:pPr>
        <w:spacing w:after="0"/>
        <w:jc w:val="center"/>
        <w:rPr>
          <w:b/>
        </w:rPr>
      </w:pPr>
      <w:r>
        <w:rPr>
          <w:b/>
          <w:noProof/>
        </w:rPr>
        <mc:AlternateContent>
          <mc:Choice Requires="wps">
            <w:drawing>
              <wp:anchor distT="0" distB="0" distL="114300" distR="114300" simplePos="0" relativeHeight="251631616" behindDoc="0" locked="0" layoutInCell="1" allowOverlap="1" wp14:anchorId="23975677" wp14:editId="7FDCDEC1">
                <wp:simplePos x="0" y="0"/>
                <wp:positionH relativeFrom="column">
                  <wp:posOffset>66040</wp:posOffset>
                </wp:positionH>
                <wp:positionV relativeFrom="paragraph">
                  <wp:posOffset>-409575</wp:posOffset>
                </wp:positionV>
                <wp:extent cx="2219325" cy="1514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19325" cy="1514475"/>
                        </a:xfrm>
                        <a:prstGeom prst="rect">
                          <a:avLst/>
                        </a:prstGeom>
                        <a:extLst>
                          <a:ext uri="{AF507438-7753-43E0-B8FC-AC1667EBCBE1}">
                            <a14:hiddenEffects xmlns:a14="http://schemas.microsoft.com/office/drawing/2010/main">
                              <a:effectLst/>
                            </a14:hiddenEffects>
                          </a:ext>
                        </a:extLst>
                      </wps:spPr>
                      <wps:txbx>
                        <w:txbxContent>
                          <w:p w:rsidR="00DF080F" w:rsidRDefault="00DF080F" w:rsidP="00DF080F">
                            <w:pPr>
                              <w:pStyle w:val="NormalWeb"/>
                              <w:spacing w:before="0" w:beforeAutospacing="0" w:after="0" w:afterAutospacing="0"/>
                              <w:jc w:val="center"/>
                            </w:pPr>
                            <w:r>
                              <w:rPr>
                                <w:rFonts w:ascii="Comic Sans MS" w:hAnsi="Comic Sans MS"/>
                                <w:b/>
                                <w:bCs/>
                                <w:color w:val="66FFFF"/>
                                <w:sz w:val="40"/>
                                <w:szCs w:val="40"/>
                                <w14:textOutline w14:w="3175" w14:cap="flat" w14:cmpd="sng" w14:algn="ctr">
                                  <w14:solidFill>
                                    <w14:srgbClr w14:val="000000"/>
                                  </w14:solidFill>
                                  <w14:prstDash w14:val="solid"/>
                                  <w14:round/>
                                </w14:textOutline>
                                <w14:textFill>
                                  <w14:solidFill>
                                    <w14:srgbClr w14:val="66FFFF">
                                      <w14:alpha w14:val="50000"/>
                                    </w14:srgbClr>
                                  </w14:solidFill>
                                </w14:textFill>
                              </w:rPr>
                              <w:t xml:space="preserve">  Michigan   </w:t>
                            </w:r>
                          </w:p>
                        </w:txbxContent>
                      </wps:txbx>
                      <wps:bodyPr wrap="square" numCol="1" fromWordArt="1">
                        <a:prstTxWarp prst="textArchUpPour">
                          <a:avLst>
                            <a:gd name="adj1" fmla="val 10800000"/>
                            <a:gd name="adj2"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32.25pt;width:174.75pt;height:119.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q2bAIAANcEAAAOAAAAZHJzL2Uyb0RvYy54bWysVEuP2jAQvlfqf7B8hzyAhUaEFbDQy7Zd&#10;aVnt2dgOSRs/ahsStOp/79iEh7aXqmoOTjwefzPzfTOZ3reiRgdubKVkjpN+jBGXVLFK7nL8sln3&#10;JhhZRyQjtZI8x0du8f3s44dpozOeqlLVjBsEINJmjc5x6ZzOosjSkgti+0pzCYeFMoI42JpdxAxp&#10;AF3UURrHd1GjDNNGUW4tWB9Oh3gW8IuCU/etKCx3qM4x5ObCasK69Ws0m5JsZ4guK9qlQf4hC0Eq&#10;CUEvUA/EEbQ31R9QoqJGWVW4PlUiUkVRUR5qgGqS+F01zyXRPNQC5Fh9ocn+P1j69fBkUMVynGIk&#10;iQCJNrx1aKFalHp2Gm0zcHrW4OZaMIPKoVKrHxX9YZFUy5LIHZ8bo5qSEwbZJYDVmUMNm6MG4GD1&#10;6CtWgRCJh49u8E/BrI+0bb4oBlfI3qkQrS2M8PwCYwhSACmPF/l8vhSMaZp8GqQjjCicJaNkOByP&#10;QgySna9rY91nrgTyHzk20B8BnhwerfPpkOzs4qMBMti7r5Oeb/P1KB4PB5PeeDwa9IaDVdxbTNbL&#10;3nyZ3N2NV4vlYpX88qDJMCsrxrhchT605/ZKhn8nX9fop8a4NBgPYOds38cIFUDW53fIPnDsaT0R&#10;7NptGxQPAnj+t4odgfQGxiDH9ueeGA4C7sVSwdSAaoVR4hXmbG6CbJ4Pz9KmfSVGd1Q6iDo3tHzR&#10;T2pvrqR65x3rWouw7x5O1DBjB1KjJJ7E/unG8MYNuvHqNjr7gDxBqYtQpxR8DKnm0CtFFVS8FgWe&#10;fgPTE+50k+7H83YfvK7/o9lvAAAA//8DAFBLAwQUAAYACAAAACEArgHjSt0AAAAKAQAADwAAAGRy&#10;cy9kb3ducmV2LnhtbEyPwU7DMBBE70j9B2uRuLU2kLQkjVMhEFcQhSL15sbbJGq8jmK3CX/PcoLj&#10;aJ5m3xabyXXigkNoPWm4XSgQSJW3LdUaPj9e5g8gQjRkTecJNXxjgE05uypMbv1I73jZxlrwCIXc&#10;aGhi7HMpQ9WgM2HheyTujn5wJnIcamkHM/K46+SdUkvpTEt8oTE9PjVYnbZnp2H3etx/JeqtfnZp&#10;P/pJSXKZ1Prmenpcg4g4xT8YfvVZHUp2Ovgz2SA6ziphUsN8maQgGLhPswzEgZtVokCWhfz/QvkD&#10;AAD//wMAUEsBAi0AFAAGAAgAAAAhALaDOJL+AAAA4QEAABMAAAAAAAAAAAAAAAAAAAAAAFtDb250&#10;ZW50X1R5cGVzXS54bWxQSwECLQAUAAYACAAAACEAOP0h/9YAAACUAQAACwAAAAAAAAAAAAAAAAAv&#10;AQAAX3JlbHMvLnJlbHNQSwECLQAUAAYACAAAACEAi+gKtmwCAADXBAAADgAAAAAAAAAAAAAAAAAu&#10;AgAAZHJzL2Uyb0RvYy54bWxQSwECLQAUAAYACAAAACEArgHjSt0AAAAKAQAADwAAAAAAAAAAAAAA&#10;AADGBAAAZHJzL2Rvd25yZXYueG1sUEsFBgAAAAAEAAQA8wAAANAFAAAAAA==&#10;" filled="f" stroked="f">
                <o:lock v:ext="edit" shapetype="t"/>
                <v:textbox>
                  <w:txbxContent>
                    <w:p w:rsidR="00DF080F" w:rsidRDefault="00DF080F" w:rsidP="00DF080F">
                      <w:pPr>
                        <w:pStyle w:val="NormalWeb"/>
                        <w:spacing w:before="0" w:beforeAutospacing="0" w:after="0" w:afterAutospacing="0"/>
                        <w:jc w:val="center"/>
                      </w:pPr>
                      <w:r>
                        <w:rPr>
                          <w:rFonts w:ascii="Comic Sans MS" w:hAnsi="Comic Sans MS"/>
                          <w:b/>
                          <w:bCs/>
                          <w:color w:val="66FFFF"/>
                          <w:sz w:val="40"/>
                          <w:szCs w:val="40"/>
                          <w14:textOutline w14:w="3175" w14:cap="flat" w14:cmpd="sng" w14:algn="ctr">
                            <w14:solidFill>
                              <w14:srgbClr w14:val="000000"/>
                            </w14:solidFill>
                            <w14:prstDash w14:val="solid"/>
                            <w14:round/>
                          </w14:textOutline>
                          <w14:textFill>
                            <w14:solidFill>
                              <w14:srgbClr w14:val="66FFFF">
                                <w14:alpha w14:val="50000"/>
                              </w14:srgbClr>
                            </w14:solidFill>
                          </w14:textFill>
                        </w:rPr>
                        <w:t xml:space="preserve">  Michigan   </w:t>
                      </w:r>
                    </w:p>
                  </w:txbxContent>
                </v:textbox>
                <w10:wrap type="square"/>
              </v:shape>
            </w:pict>
          </mc:Fallback>
        </mc:AlternateContent>
      </w:r>
      <w:r>
        <w:rPr>
          <w:b/>
          <w:noProof/>
        </w:rPr>
        <mc:AlternateContent>
          <mc:Choice Requires="wps">
            <w:drawing>
              <wp:anchor distT="0" distB="0" distL="114300" distR="114300" simplePos="0" relativeHeight="251638784" behindDoc="0" locked="0" layoutInCell="1" allowOverlap="1" wp14:anchorId="575A95E9" wp14:editId="4935F8F7">
                <wp:simplePos x="0" y="0"/>
                <wp:positionH relativeFrom="column">
                  <wp:posOffset>371475</wp:posOffset>
                </wp:positionH>
                <wp:positionV relativeFrom="paragraph">
                  <wp:posOffset>125730</wp:posOffset>
                </wp:positionV>
                <wp:extent cx="1600200" cy="1143000"/>
                <wp:effectExtent l="0" t="1905" r="0" b="762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CCFFFF">
                            <a:alpha val="50000"/>
                          </a:srgbClr>
                        </a:solidFill>
                        <a:ln>
                          <a:noFill/>
                        </a:ln>
                        <a:extLst>
                          <a:ext uri="{91240B29-F687-4F45-9708-019B960494DF}">
                            <a14:hiddenLine xmlns:a14="http://schemas.microsoft.com/office/drawing/2010/main" w="3175">
                              <a:solidFill>
                                <a:srgbClr val="00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337FE" id="Rectangle 4" o:spid="_x0000_s1026" style="position:absolute;margin-left:29.25pt;margin-top:9.9pt;width:126pt;height:9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SWjwIAAB0FAAAOAAAAZHJzL2Uyb0RvYy54bWysVG1v2yAQ/j5p/wHxPbVJyYutOlWbLtOk&#10;bqvW7QcQG8doGBiQOO20/74Dki7ZvkzT8sHh4HjuubvnuLre9xLtuHVCqwqTixwjrmrdCLWp8JfP&#10;q9EcI+eZapjUilf4iTt8vXj96mowJR/rTsuGWwQgypWDqXDnvSmzzNUd75m70IYrOGy17ZkH026y&#10;xrIB0HuZjfN8mg3aNsbqmjsHu3fpEC8iftvy2n9sW8c9khUGbj5+bfyuwzdbXLFyY5npRH2gwf6B&#10;Rc+EgqAvUHfMM7S14g+oXtRWO936i1r3mW5bUfOYA2RD8t+yeeyY4TEXKI4zL2Vy/w+2/rB7sEg0&#10;FaYYKdZDiz5B0ZjaSI5oKM9gXAlej+bBhgSdudf1V4eUXnbgxW+s1UPHWQOkSPDPzi4Ew8FVtB7e&#10;6wbQ2dbrWKl9a/sACDVA+9iQp5eG8L1HNWySaZ5DlzGq4YwQepmDEWKw8njdWOffct2jsKiwBfIR&#10;nu3unU+uR5dIX0vRrISU0bCb9VJatGOgjuVyBb90V5qOpd0JRDyGdMk9hnenOFIFNKUDbgqZdiAN&#10;IBHOQkJRDt8LMqb57bgYrabz2Yiu6GRUzPL5KCfFbTHNaUHvVj8CC0LLTjQNV/dC8aM0Cf271h+G&#10;JIkqihMNFb4ks0lM8Iz9Ia2Ub57HKqQsztx64WFSpegrPA9FOcxOaP0b1cAFVnomZFpn5/RjyaAG&#10;x/9YlSiUoI2ksbVunkAnVkMXoePwpsCi0/YZowHms8Lu25ZZjpF8p0BrBaE0DHQ06GQ2BsOenqxP&#10;T5iqAarCHqO0XPr0CGyNFZsOIpFYGKVvQJ+tiMoJ2k2sgHcwYAZjBof3Igz5qR29fr1qi58AAAD/&#10;/wMAUEsDBBQABgAIAAAAIQBRCs/43AAAAAkBAAAPAAAAZHJzL2Rvd25yZXYueG1sTI/BTsMwEETv&#10;SPyDtUjcqNOiQhviVAgFCRAcKPTuxEsSaq8j22nD37M9wXHfjGZnis3krDhgiL0nBfNZBgKp8aan&#10;VsHnx+PVCkRMmoy2nlDBD0bYlOdnhc6NP9I7HrapFRxCMdcKupSGXMrYdOh0nPkBibUvH5xOfIZW&#10;mqCPHO6sXGTZjXS6J/7Q6QEfOmz229EpqOLby5NZ2FcfzPhc727332NVKXV5Md3fgUg4pT8znOpz&#10;dSi5U+1HMlFYBcvVkp3M17yA9et5xqA+ASayLOT/BeUvAAAA//8DAFBLAQItABQABgAIAAAAIQC2&#10;gziS/gAAAOEBAAATAAAAAAAAAAAAAAAAAAAAAABbQ29udGVudF9UeXBlc10ueG1sUEsBAi0AFAAG&#10;AAgAAAAhADj9If/WAAAAlAEAAAsAAAAAAAAAAAAAAAAALwEAAF9yZWxzLy5yZWxzUEsBAi0AFAAG&#10;AAgAAAAhAG0gxJaPAgAAHQUAAA4AAAAAAAAAAAAAAAAALgIAAGRycy9lMm9Eb2MueG1sUEsBAi0A&#10;FAAGAAgAAAAhAFEKz/jcAAAACQEAAA8AAAAAAAAAAAAAAAAA6QQAAGRycy9kb3ducmV2LnhtbFBL&#10;BQYAAAAABAAEAPMAAADyBQAAAAA=&#10;" fillcolor="#cff" stroked="f" strokecolor="aqua" strokeweight=".25pt">
                <v:fill opacity="32896f"/>
                <w10:wrap type="square"/>
              </v:rect>
            </w:pict>
          </mc:Fallback>
        </mc:AlternateContent>
      </w:r>
      <w:r w:rsidR="00467F7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5.75pt;margin-top:2.85pt;width:100.5pt;height:98.9pt;z-index:251661312;visibility:visible;mso-wrap-edited:f;mso-position-horizontal-relative:text;mso-position-vertical-relative:text" wrapcoords="9397 298 7714 447 3787 2086 3787 2681 3086 3426 1683 5065 561 7448 0 9832 140 12215 701 14599 1823 16982 4068 19366 4208 19812 8416 21451 9397 21451 12062 21451 13044 21451 17252 19812 17392 19366 19636 16982 20758 14599 21460 12215 21460 9832 20899 7448 19917 5065 18374 3426 17813 2234 13745 447 12062 298 9397 298">
            <v:imagedata r:id="rId9" o:title="" gain="19661f" blacklevel="22938f"/>
            <w10:wrap type="tight"/>
          </v:shape>
          <o:OLEObject Type="Embed" ProgID="Word.Picture.8" ShapeID="_x0000_s1029" DrawAspect="Content" ObjectID="_1583134005" r:id="rId10"/>
        </w:pict>
      </w:r>
    </w:p>
    <w:p w:rsidR="00DF080F" w:rsidRDefault="00DF080F" w:rsidP="000D1ADD">
      <w:pPr>
        <w:spacing w:after="0"/>
        <w:jc w:val="center"/>
        <w:rPr>
          <w:b/>
        </w:rPr>
      </w:pPr>
    </w:p>
    <w:p w:rsidR="00DF080F" w:rsidRDefault="000579E4" w:rsidP="000D1ADD">
      <w:pPr>
        <w:spacing w:after="0"/>
        <w:jc w:val="center"/>
        <w:rPr>
          <w:b/>
        </w:rPr>
      </w:pPr>
      <w:r>
        <w:rPr>
          <w:b/>
          <w:noProof/>
        </w:rPr>
        <mc:AlternateContent>
          <mc:Choice Requires="wps">
            <w:drawing>
              <wp:anchor distT="0" distB="0" distL="114300" distR="114300" simplePos="0" relativeHeight="251666432" behindDoc="0" locked="0" layoutInCell="1" allowOverlap="1" wp14:anchorId="7D03C5E7" wp14:editId="14CC3C03">
                <wp:simplePos x="0" y="0"/>
                <wp:positionH relativeFrom="column">
                  <wp:posOffset>-1285240</wp:posOffset>
                </wp:positionH>
                <wp:positionV relativeFrom="paragraph">
                  <wp:posOffset>-1905</wp:posOffset>
                </wp:positionV>
                <wp:extent cx="4010025" cy="5429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0025" cy="542925"/>
                        </a:xfrm>
                        <a:prstGeom prst="rect">
                          <a:avLst/>
                        </a:prstGeom>
                        <a:extLst>
                          <a:ext uri="{AF507438-7753-43E0-B8FC-AC1667EBCBE1}">
                            <a14:hiddenEffects xmlns:a14="http://schemas.microsoft.com/office/drawing/2010/main">
                              <a:effectLst/>
                            </a14:hiddenEffects>
                          </a:ext>
                        </a:extLst>
                      </wps:spPr>
                      <wps:txbx>
                        <w:txbxContent>
                          <w:p w:rsidR="00DF080F" w:rsidRPr="000579E4" w:rsidRDefault="00DF080F" w:rsidP="00DF080F">
                            <w:pPr>
                              <w:pStyle w:val="NormalWeb"/>
                              <w:spacing w:before="0" w:beforeAutospacing="0" w:after="0" w:afterAutospacing="0"/>
                              <w:jc w:val="center"/>
                              <w:rPr>
                                <w:sz w:val="32"/>
                                <w:szCs w:val="32"/>
                              </w:rPr>
                            </w:pPr>
                            <w:r w:rsidRPr="000579E4">
                              <w:rPr>
                                <w:rFonts w:ascii="Bradley Hand ITC" w:hAnsi="Bradley Hand ITC"/>
                                <w:b/>
                                <w:bCs/>
                                <w:outline/>
                                <w:color w:val="000000"/>
                                <w:sz w:val="32"/>
                                <w:szCs w:val="32"/>
                                <w14:textOutline w14:w="9525" w14:cap="flat" w14:cmpd="sng" w14:algn="ctr">
                                  <w14:solidFill>
                                    <w14:srgbClr w14:val="000000"/>
                                  </w14:solidFill>
                                  <w14:prstDash w14:val="solid"/>
                                  <w14:round/>
                                </w14:textOutline>
                                <w14:textFill>
                                  <w14:noFill/>
                                </w14:textFill>
                              </w:rPr>
                              <w:t xml:space="preserve"> ESL Professional Advisory Committee</w:t>
                            </w:r>
                          </w:p>
                        </w:txbxContent>
                      </wps:txbx>
                      <wps:bodyPr spcFirstLastPara="1" wrap="square" numCol="1" fromWordArt="1">
                        <a:prstTxWarp prst="textButton">
                          <a:avLst>
                            <a:gd name="adj" fmla="val 10770193"/>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1.2pt;margin-top:-.15pt;width:315.7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t+agIAAMIEAAAOAAAAZHJzL2Uyb0RvYy54bWysVE2P2jAQvVfqf7B8hyR8b0RYAQu90Hal&#10;pdqzsR2SNv6obUjQqv+9Yyewq+2lqnoxjj1+M/PeG+b3jajQmRtbKpnhpB9jxCVVrJTHDH/bb3sz&#10;jKwjkpFKSZ7hC7f4fvHxw7zWKR+oQlWMGwQg0qa1znDhnE6jyNKCC2L7SnMJl7kygjj4NMeIGVID&#10;uqiiQRxPoloZpo2i3Fo4fWgv8SLg5zmn7mueW+5QlWGozYXVhPXg12gxJ+nREF2UtCuD/EMVgpQS&#10;kt6gHogj6GTKP6BESY2yKnd9qkSk8rykPPQA3STxu26eCqJ56AXIsfpGk/1/sPTL+dGgkmV4iJEk&#10;AiTa88ahlWrQ0LNTa5tC0JOGMNfAMagcOrV6p+gPi6RaF0Qe+dIYVRecMKguAazuOPSwv2gADqce&#10;fcNKECLx8NEb/DaZ9ZkO9WfF4Ak5ORWyNbkRnl9gDEEJIOXlJp+vl8LhCBiMB2OMKNyNR4M72PsU&#10;JL2+1sa6T1wJ5DcZNmCPgE7OO+va0GuITwbAcN7tWjlflttxPB0NZ73pdDzsjYabuLeabde95TqZ&#10;TKab1Xq1SX550GSUFiVjXG6CDe3VXcno79TrfN764uYvHsCu1b7PEZqFqq+/ofpAsWe15dc1hyYI&#10;PrjKe1DsApxbTbcl8LIj1j0SA2MAgtUwGhm2P0/EcBD1JNYKJgkucqPEM8ze0gQpPUmeun3zTIzu&#10;+HVQyurknGpnI7DsA4+ssxph3wFJVJDrTCqUxNNpnNwF34FqXTzsXpH9c6mWYIu8DIp5/7QNdGaC&#10;QQntd0PtJ/Htd4h6/etZ/AYAAP//AwBQSwMEFAAGAAgAAAAhAAuIXOjeAAAACQEAAA8AAABkcnMv&#10;ZG93bnJldi54bWxMj8FOwzAMhu9IvENkJG5bstChrTSdEIgriAGTdssar61onKrJ1vL2mBO72fKn&#10;399fbCbfiTMOsQ1kYDFXIJCq4FqqDXx+vMxWIGKy5GwXCA38YIRNeX1V2NyFkd7xvE214BCKuTXQ&#10;pNTnUsaqQW/jPPRIfDuGwdvE61BLN9iRw30ntVL30tuW+ENje3xqsPrenryBr9fjfpept/rZL/sx&#10;TEqSX0tjbm+mxwcQCaf0D8OfPqtDyU6HcCIXRWdgppXOmOXpDgQDmV4vQBwMrJYaZFnIywblLwAA&#10;AP//AwBQSwECLQAUAAYACAAAACEAtoM4kv4AAADhAQAAEwAAAAAAAAAAAAAAAAAAAAAAW0NvbnRl&#10;bnRfVHlwZXNdLnhtbFBLAQItABQABgAIAAAAIQA4/SH/1gAAAJQBAAALAAAAAAAAAAAAAAAAAC8B&#10;AABfcmVscy8ucmVsc1BLAQItABQABgAIAAAAIQDx9Gt+agIAAMIEAAAOAAAAAAAAAAAAAAAAAC4C&#10;AABkcnMvZTJvRG9jLnhtbFBLAQItABQABgAIAAAAIQALiFzo3gAAAAkBAAAPAAAAAAAAAAAAAAAA&#10;AMQEAABkcnMvZG93bnJldi54bWxQSwUGAAAAAAQABADzAAAAzwUAAAAA&#10;" filled="f" stroked="f">
                <o:lock v:ext="edit" shapetype="t"/>
                <v:textbox>
                  <w:txbxContent>
                    <w:p w:rsidR="00DF080F" w:rsidRPr="000579E4" w:rsidRDefault="00DF080F" w:rsidP="00DF080F">
                      <w:pPr>
                        <w:pStyle w:val="NormalWeb"/>
                        <w:spacing w:before="0" w:beforeAutospacing="0" w:after="0" w:afterAutospacing="0"/>
                        <w:jc w:val="center"/>
                        <w:rPr>
                          <w:sz w:val="32"/>
                          <w:szCs w:val="32"/>
                        </w:rPr>
                      </w:pPr>
                      <w:r w:rsidRPr="000579E4">
                        <w:rPr>
                          <w:rFonts w:ascii="Bradley Hand ITC" w:hAnsi="Bradley Hand ITC"/>
                          <w:b/>
                          <w:bCs/>
                          <w:outline/>
                          <w:color w:val="000000"/>
                          <w:sz w:val="32"/>
                          <w:szCs w:val="32"/>
                          <w14:textOutline w14:w="9525" w14:cap="flat" w14:cmpd="sng" w14:algn="ctr">
                            <w14:solidFill>
                              <w14:srgbClr w14:val="000000"/>
                            </w14:solidFill>
                            <w14:prstDash w14:val="solid"/>
                            <w14:round/>
                          </w14:textOutline>
                          <w14:textFill>
                            <w14:noFill/>
                          </w14:textFill>
                        </w:rPr>
                        <w:t xml:space="preserve"> ESL Professional Advisory Committee</w:t>
                      </w:r>
                    </w:p>
                  </w:txbxContent>
                </v:textbox>
                <w10:wrap type="square"/>
              </v:shape>
            </w:pict>
          </mc:Fallback>
        </mc:AlternateContent>
      </w:r>
    </w:p>
    <w:p w:rsidR="00DF080F" w:rsidRDefault="00DF080F" w:rsidP="000D1ADD">
      <w:pPr>
        <w:spacing w:after="0"/>
        <w:jc w:val="center"/>
        <w:rPr>
          <w:b/>
        </w:rPr>
      </w:pPr>
      <w:r>
        <w:rPr>
          <w:b/>
          <w:noProof/>
        </w:rPr>
        <mc:AlternateContent>
          <mc:Choice Requires="wps">
            <w:drawing>
              <wp:anchor distT="0" distB="0" distL="114300" distR="114300" simplePos="0" relativeHeight="251616256" behindDoc="0" locked="0" layoutInCell="1" allowOverlap="1" wp14:anchorId="29759CE6" wp14:editId="2010F681">
                <wp:simplePos x="0" y="0"/>
                <wp:positionH relativeFrom="column">
                  <wp:posOffset>-3152140</wp:posOffset>
                </wp:positionH>
                <wp:positionV relativeFrom="paragraph">
                  <wp:posOffset>49530</wp:posOffset>
                </wp:positionV>
                <wp:extent cx="2286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3577" w:rsidRDefault="00403577" w:rsidP="007A1615">
                            <w:pPr>
                              <w:pStyle w:val="NoSpacing"/>
                            </w:pPr>
                            <w:r>
                              <w:t>P.O. Box 973014</w:t>
                            </w:r>
                          </w:p>
                          <w:p w:rsidR="007A1615" w:rsidRDefault="00403577" w:rsidP="007A1615">
                            <w:pPr>
                              <w:pStyle w:val="NoSpacing"/>
                            </w:pPr>
                            <w:r>
                              <w:t>Ypsilanti, Michigan 48197</w:t>
                            </w:r>
                          </w:p>
                          <w:p w:rsidR="007A1615" w:rsidRDefault="00467F75" w:rsidP="007A1615">
                            <w:pPr>
                              <w:pStyle w:val="NoSpacing"/>
                            </w:pPr>
                            <w:hyperlink r:id="rId11" w:history="1">
                              <w:r w:rsidR="007A1615" w:rsidRPr="000C49F1">
                                <w:rPr>
                                  <w:rStyle w:val="Hyperlink"/>
                                </w:rPr>
                                <w:t>mieslpac@gmail.com</w:t>
                              </w:r>
                            </w:hyperlink>
                          </w:p>
                          <w:p w:rsidR="007A1615" w:rsidRDefault="00467F75" w:rsidP="007A1615">
                            <w:pPr>
                              <w:pStyle w:val="NoSpacing"/>
                            </w:pPr>
                            <w:hyperlink r:id="rId12" w:history="1">
                              <w:r w:rsidR="007A1615" w:rsidRPr="000C49F1">
                                <w:rPr>
                                  <w:rStyle w:val="Hyperlink"/>
                                </w:rPr>
                                <w:t>www.eslpac.weebly.com</w:t>
                              </w:r>
                            </w:hyperlink>
                          </w:p>
                          <w:p w:rsidR="007A1615" w:rsidRPr="007A1615" w:rsidRDefault="007A1615" w:rsidP="007A1615">
                            <w:pPr>
                              <w:pStyle w:val="NoSpacing"/>
                            </w:pPr>
                          </w:p>
                          <w:p w:rsidR="00DF080F" w:rsidRDefault="00DF080F" w:rsidP="00DF08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48.2pt;margin-top:3.9pt;width:180pt;height:60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CIiQIAABYFAAAOAAAAZHJzL2Uyb0RvYy54bWysVNuO2yAQfa/Uf0C8Z32pc7G1zmovTVVp&#10;e5F2+wEEcIyKgQKJva367x1wkvW2L1XVPDgMMxxm5pzh8mroJDpw64RWNc4uUoy4opoJtavxl8fN&#10;bIWR80QxIrXiNX7iDl+tX7+67E3Fc91qybhFAKJc1Zsat96bKkkcbXlH3IU2XIGz0bYjHky7S5gl&#10;PaB3MsnTdJH02jJjNeXOwe7d6MTriN80nPpPTeO4R7LGkJuPXxu/2/BN1pek2lliWkGPaZB/yKIj&#10;QsGlZ6g74gnaW/EHVCeo1U43/oLqLtFNIyiPNUA1WfpbNQ8tMTzWAs1x5twm9/9g6cfDZ4sEA+4w&#10;UqQDih754NGNHlAWutMbV0HQg4EwP8B2iAyVOnOv6VeHlL5tidrxa2t133LCILt4MpkcHXFcANn2&#10;HzSDa8je6wg0NLYLgNAMBOjA0tOZmZAKhc08Xy3SFFwUfMsFMB+pS0h1Om2s8++47lBY1NgC8xGd&#10;HO6dhzog9BQSs9dSsI2QMhp2t72VFh0IqGQTf6F0OOKmYVKFYKXDsdE97kCScEfwhXQj6z/KLC/S&#10;m7ycbRar5azYFPNZuUxXszQrb8pFWpTF3eZnSDArqlYwxtW9UPykwKz4O4aPszBqJ2oQ9TUu5/l8&#10;pGiavZsWCf17buGLIjvhYSCl6Gq8OgeRKhD7VjEom1SeCDmuk5fpx5ZBD07/sStRBoH5UQN+2A5R&#10;b29O6tpq9gS6sBpoA4bhMYFFq+13jHoYzBq7b3tiOUbyvQJtlVlRhEmORjFf5mDYqWc79RBFAarG&#10;HqNxeevH6d8bK3Yt3DSqWelr0GMjolSCcMesoJJgwPDFmo4PRZjuqR2jnp+z9S8AAAD//wMAUEsD&#10;BBQABgAIAAAAIQDRMH8W3QAAAAsBAAAPAAAAZHJzL2Rvd25yZXYueG1sTI/PToNAEMbvJr7DZky8&#10;GLq0IljK0qiJxmtrH2Bhp0DKzhJ2W+jbOz3pcb755ftTbGfbiwuOvnOkYLmIQSDVznTUKDj8fEav&#10;IHzQZHTvCBVc0cO2vL8rdG7cRDu87EMj2IR8rhW0IQy5lL5u0Wq/cAMS/45utDrwOTbSjHpic9vL&#10;VRyn0uqOOKHVA360WJ/2Z6vg+D09vayn6iscsl2Svusuq9xVqceH+W0DIuAc/mC41efqUHKnyp3J&#10;eNEriJJ1mjCrIOMJDETL55tQMbpiSZaF/L+h/AUAAP//AwBQSwECLQAUAAYACAAAACEAtoM4kv4A&#10;AADhAQAAEwAAAAAAAAAAAAAAAAAAAAAAW0NvbnRlbnRfVHlwZXNdLnhtbFBLAQItABQABgAIAAAA&#10;IQA4/SH/1gAAAJQBAAALAAAAAAAAAAAAAAAAAC8BAABfcmVscy8ucmVsc1BLAQItABQABgAIAAAA&#10;IQC1gJCIiQIAABYFAAAOAAAAAAAAAAAAAAAAAC4CAABkcnMvZTJvRG9jLnhtbFBLAQItABQABgAI&#10;AAAAIQDRMH8W3QAAAAsBAAAPAAAAAAAAAAAAAAAAAOMEAABkcnMvZG93bnJldi54bWxQSwUGAAAA&#10;AAQABADzAAAA7QUAAAAA&#10;" stroked="f">
                <v:textbox>
                  <w:txbxContent>
                    <w:p w:rsidR="00403577" w:rsidRDefault="00403577" w:rsidP="007A1615">
                      <w:pPr>
                        <w:pStyle w:val="NoSpacing"/>
                      </w:pPr>
                      <w:r>
                        <w:t>P.O. Box 973014</w:t>
                      </w:r>
                    </w:p>
                    <w:p w:rsidR="007A1615" w:rsidRDefault="00403577" w:rsidP="007A1615">
                      <w:pPr>
                        <w:pStyle w:val="NoSpacing"/>
                      </w:pPr>
                      <w:r>
                        <w:t>Ypsilanti, Michigan 48197</w:t>
                      </w:r>
                    </w:p>
                    <w:p w:rsidR="007A1615" w:rsidRDefault="00FC74FB" w:rsidP="007A1615">
                      <w:pPr>
                        <w:pStyle w:val="NoSpacing"/>
                      </w:pPr>
                      <w:hyperlink r:id="rId13" w:history="1">
                        <w:r w:rsidR="007A1615" w:rsidRPr="000C49F1">
                          <w:rPr>
                            <w:rStyle w:val="Hyperlink"/>
                          </w:rPr>
                          <w:t>mieslpac@gmail.com</w:t>
                        </w:r>
                      </w:hyperlink>
                    </w:p>
                    <w:p w:rsidR="007A1615" w:rsidRDefault="00FC74FB" w:rsidP="007A1615">
                      <w:pPr>
                        <w:pStyle w:val="NoSpacing"/>
                      </w:pPr>
                      <w:hyperlink r:id="rId14" w:history="1">
                        <w:r w:rsidR="007A1615" w:rsidRPr="000C49F1">
                          <w:rPr>
                            <w:rStyle w:val="Hyperlink"/>
                          </w:rPr>
                          <w:t>www.eslpac.weebly.com</w:t>
                        </w:r>
                      </w:hyperlink>
                    </w:p>
                    <w:p w:rsidR="007A1615" w:rsidRPr="007A1615" w:rsidRDefault="007A1615" w:rsidP="007A1615">
                      <w:pPr>
                        <w:pStyle w:val="NoSpacing"/>
                      </w:pPr>
                    </w:p>
                    <w:p w:rsidR="00DF080F" w:rsidRDefault="00DF080F" w:rsidP="00DF080F"/>
                  </w:txbxContent>
                </v:textbox>
              </v:shape>
            </w:pict>
          </mc:Fallback>
        </mc:AlternateContent>
      </w:r>
    </w:p>
    <w:p w:rsidR="00DF080F" w:rsidRDefault="00DF080F" w:rsidP="000D1ADD">
      <w:pPr>
        <w:spacing w:after="0"/>
        <w:jc w:val="center"/>
        <w:rPr>
          <w:b/>
        </w:rPr>
      </w:pPr>
    </w:p>
    <w:p w:rsidR="00DF080F" w:rsidRDefault="00DF080F" w:rsidP="000D1ADD">
      <w:pPr>
        <w:spacing w:after="0"/>
        <w:jc w:val="center"/>
        <w:rPr>
          <w:b/>
        </w:rPr>
      </w:pPr>
    </w:p>
    <w:p w:rsidR="00DF080F" w:rsidRDefault="00DF080F" w:rsidP="000D1ADD">
      <w:pPr>
        <w:spacing w:after="0"/>
        <w:jc w:val="center"/>
        <w:rPr>
          <w:b/>
        </w:rPr>
      </w:pPr>
    </w:p>
    <w:p w:rsidR="00DF080F" w:rsidRDefault="00DF080F" w:rsidP="000D1ADD">
      <w:pPr>
        <w:spacing w:after="0"/>
        <w:jc w:val="center"/>
        <w:rPr>
          <w:b/>
        </w:rPr>
      </w:pPr>
    </w:p>
    <w:p w:rsidR="00DF080F" w:rsidRDefault="00DF080F" w:rsidP="000D1ADD">
      <w:pPr>
        <w:spacing w:after="0"/>
        <w:jc w:val="center"/>
        <w:rPr>
          <w:b/>
        </w:rPr>
      </w:pPr>
    </w:p>
    <w:p w:rsidR="00943312" w:rsidRDefault="00943312" w:rsidP="00943312">
      <w:pPr>
        <w:jc w:val="center"/>
        <w:rPr>
          <w:rFonts w:ascii="Century Gothic" w:hAnsi="Century Gothic"/>
          <w:sz w:val="56"/>
          <w:szCs w:val="56"/>
        </w:rPr>
      </w:pPr>
      <w:r>
        <w:rPr>
          <w:rFonts w:ascii="Century Gothic" w:hAnsi="Century Gothic"/>
          <w:sz w:val="56"/>
          <w:szCs w:val="56"/>
        </w:rPr>
        <w:t>Michigan Adult Education</w:t>
      </w:r>
    </w:p>
    <w:p w:rsidR="00943312" w:rsidRDefault="00943312" w:rsidP="00943312">
      <w:pPr>
        <w:jc w:val="center"/>
        <w:rPr>
          <w:rFonts w:ascii="Century Gothic" w:hAnsi="Century Gothic"/>
          <w:sz w:val="56"/>
          <w:szCs w:val="56"/>
        </w:rPr>
      </w:pPr>
      <w:r w:rsidRPr="004B7442">
        <w:rPr>
          <w:rFonts w:ascii="Century Gothic" w:hAnsi="Century Gothic"/>
          <w:sz w:val="56"/>
          <w:szCs w:val="56"/>
        </w:rPr>
        <w:t xml:space="preserve">College and Career Readiness </w:t>
      </w:r>
      <w:r>
        <w:rPr>
          <w:rFonts w:ascii="Century Gothic" w:hAnsi="Century Gothic"/>
          <w:sz w:val="56"/>
          <w:szCs w:val="56"/>
        </w:rPr>
        <w:t xml:space="preserve">Framework </w:t>
      </w:r>
      <w:r w:rsidRPr="004B7442">
        <w:rPr>
          <w:rFonts w:ascii="Century Gothic" w:hAnsi="Century Gothic"/>
          <w:sz w:val="56"/>
          <w:szCs w:val="56"/>
        </w:rPr>
        <w:t xml:space="preserve">for </w:t>
      </w:r>
      <w:r>
        <w:rPr>
          <w:rFonts w:ascii="Century Gothic" w:hAnsi="Century Gothic"/>
          <w:sz w:val="56"/>
          <w:szCs w:val="56"/>
        </w:rPr>
        <w:t xml:space="preserve">ESL: </w:t>
      </w:r>
    </w:p>
    <w:p w:rsidR="00943312" w:rsidRPr="00980B9A" w:rsidRDefault="007A1615" w:rsidP="00943312">
      <w:pPr>
        <w:jc w:val="center"/>
        <w:rPr>
          <w:rFonts w:ascii="Century Gothic" w:hAnsi="Century Gothic"/>
          <w:sz w:val="56"/>
          <w:szCs w:val="56"/>
        </w:rPr>
      </w:pPr>
      <w:r>
        <w:rPr>
          <w:rFonts w:ascii="Century Gothic" w:hAnsi="Century Gothic"/>
          <w:sz w:val="56"/>
          <w:szCs w:val="56"/>
        </w:rPr>
        <w:t xml:space="preserve">Math Applications </w:t>
      </w:r>
      <w:r w:rsidR="00943312">
        <w:rPr>
          <w:rFonts w:ascii="Century Gothic" w:hAnsi="Century Gothic"/>
          <w:sz w:val="56"/>
          <w:szCs w:val="56"/>
        </w:rPr>
        <w:t>Technical Paper</w:t>
      </w:r>
    </w:p>
    <w:p w:rsidR="00943312" w:rsidRDefault="00943312" w:rsidP="000D1ADD">
      <w:pPr>
        <w:spacing w:after="0"/>
        <w:jc w:val="center"/>
        <w:rPr>
          <w:b/>
        </w:rPr>
      </w:pPr>
    </w:p>
    <w:p w:rsidR="00943312" w:rsidRDefault="00943312" w:rsidP="00943312">
      <w:pPr>
        <w:spacing w:after="0"/>
        <w:jc w:val="both"/>
        <w:rPr>
          <w:b/>
        </w:rPr>
      </w:pPr>
      <w:r>
        <w:rPr>
          <w:b/>
        </w:rPr>
        <w:t xml:space="preserve">     </w:t>
      </w:r>
    </w:p>
    <w:p w:rsidR="00943312" w:rsidRDefault="00943312" w:rsidP="00943312">
      <w:pPr>
        <w:spacing w:after="0"/>
        <w:jc w:val="both"/>
        <w:rPr>
          <w:b/>
        </w:rPr>
      </w:pPr>
      <w:r>
        <w:rPr>
          <w:b/>
        </w:rPr>
        <w:t xml:space="preserve">    </w:t>
      </w:r>
    </w:p>
    <w:tbl>
      <w:tblPr>
        <w:tblpPr w:leftFromText="180" w:rightFromText="180" w:vertAnchor="page" w:horzAnchor="margin" w:tblpXSpec="center" w:tblpY="8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58"/>
        <w:gridCol w:w="2520"/>
        <w:gridCol w:w="2520"/>
        <w:gridCol w:w="4410"/>
      </w:tblGrid>
      <w:tr w:rsidR="00182808" w:rsidRPr="00980B9A" w:rsidTr="00182808">
        <w:trPr>
          <w:trHeight w:val="1727"/>
        </w:trPr>
        <w:tc>
          <w:tcPr>
            <w:tcW w:w="3258" w:type="dxa"/>
            <w:shd w:val="clear" w:color="auto" w:fill="00B0F0"/>
          </w:tcPr>
          <w:p w:rsidR="00182808" w:rsidRDefault="00182808" w:rsidP="00182808">
            <w:pPr>
              <w:jc w:val="center"/>
              <w:rPr>
                <w:b/>
                <w:bCs/>
                <w:sz w:val="28"/>
                <w:szCs w:val="28"/>
              </w:rPr>
            </w:pPr>
          </w:p>
          <w:p w:rsidR="00182808" w:rsidRDefault="00182808" w:rsidP="00182808">
            <w:pPr>
              <w:shd w:val="clear" w:color="auto" w:fill="00B0F0"/>
              <w:jc w:val="center"/>
              <w:rPr>
                <w:b/>
                <w:bCs/>
                <w:sz w:val="28"/>
                <w:szCs w:val="28"/>
              </w:rPr>
            </w:pPr>
            <w:r w:rsidRPr="00980B9A">
              <w:rPr>
                <w:b/>
                <w:bCs/>
                <w:sz w:val="28"/>
                <w:szCs w:val="28"/>
              </w:rPr>
              <w:t>Benchmark</w:t>
            </w:r>
            <w:r>
              <w:rPr>
                <w:b/>
                <w:bCs/>
                <w:sz w:val="28"/>
                <w:szCs w:val="28"/>
              </w:rPr>
              <w:t>(s)</w:t>
            </w:r>
            <w:r w:rsidRPr="00980B9A">
              <w:rPr>
                <w:b/>
                <w:bCs/>
                <w:sz w:val="28"/>
                <w:szCs w:val="28"/>
              </w:rPr>
              <w:t xml:space="preserve"> </w:t>
            </w:r>
          </w:p>
          <w:p w:rsidR="00182808" w:rsidRPr="00980B9A" w:rsidRDefault="00182808" w:rsidP="00182808">
            <w:pPr>
              <w:shd w:val="clear" w:color="auto" w:fill="00B0F0"/>
              <w:jc w:val="center"/>
              <w:rPr>
                <w:b/>
                <w:bCs/>
                <w:sz w:val="28"/>
                <w:szCs w:val="28"/>
              </w:rPr>
            </w:pPr>
            <w:r>
              <w:rPr>
                <w:b/>
                <w:bCs/>
                <w:sz w:val="28"/>
                <w:szCs w:val="28"/>
              </w:rPr>
              <w:t>Student Competencies</w:t>
            </w:r>
          </w:p>
        </w:tc>
        <w:tc>
          <w:tcPr>
            <w:tcW w:w="2520" w:type="dxa"/>
            <w:shd w:val="clear" w:color="auto" w:fill="FF0000"/>
          </w:tcPr>
          <w:p w:rsidR="00182808" w:rsidRDefault="00182808" w:rsidP="00182808">
            <w:pPr>
              <w:jc w:val="center"/>
              <w:rPr>
                <w:b/>
                <w:bCs/>
                <w:sz w:val="28"/>
                <w:szCs w:val="28"/>
              </w:rPr>
            </w:pPr>
          </w:p>
          <w:p w:rsidR="00182808" w:rsidRDefault="00182808" w:rsidP="00182808">
            <w:pPr>
              <w:jc w:val="center"/>
              <w:rPr>
                <w:b/>
                <w:bCs/>
                <w:sz w:val="28"/>
                <w:szCs w:val="28"/>
              </w:rPr>
            </w:pPr>
            <w:r>
              <w:rPr>
                <w:b/>
                <w:bCs/>
                <w:sz w:val="28"/>
                <w:szCs w:val="28"/>
              </w:rPr>
              <w:t>Math</w:t>
            </w:r>
          </w:p>
          <w:p w:rsidR="00182808" w:rsidRPr="00980B9A" w:rsidRDefault="00182808" w:rsidP="00182808">
            <w:pPr>
              <w:jc w:val="center"/>
              <w:rPr>
                <w:b/>
                <w:bCs/>
                <w:sz w:val="28"/>
                <w:szCs w:val="28"/>
              </w:rPr>
            </w:pPr>
            <w:r w:rsidRPr="00980B9A">
              <w:rPr>
                <w:b/>
                <w:bCs/>
                <w:sz w:val="28"/>
                <w:szCs w:val="28"/>
              </w:rPr>
              <w:t xml:space="preserve">Applications </w:t>
            </w:r>
          </w:p>
        </w:tc>
        <w:tc>
          <w:tcPr>
            <w:tcW w:w="2520" w:type="dxa"/>
            <w:shd w:val="clear" w:color="auto" w:fill="00CC00"/>
          </w:tcPr>
          <w:p w:rsidR="00182808" w:rsidRDefault="00182808" w:rsidP="00182808">
            <w:pPr>
              <w:jc w:val="center"/>
              <w:rPr>
                <w:b/>
                <w:bCs/>
                <w:sz w:val="28"/>
                <w:szCs w:val="28"/>
              </w:rPr>
            </w:pPr>
          </w:p>
          <w:p w:rsidR="00182808" w:rsidRDefault="00182808" w:rsidP="00182808">
            <w:pPr>
              <w:jc w:val="center"/>
              <w:rPr>
                <w:b/>
                <w:bCs/>
                <w:sz w:val="28"/>
                <w:szCs w:val="28"/>
              </w:rPr>
            </w:pPr>
            <w:r>
              <w:rPr>
                <w:b/>
                <w:bCs/>
                <w:sz w:val="28"/>
                <w:szCs w:val="28"/>
              </w:rPr>
              <w:t>English Applications</w:t>
            </w:r>
          </w:p>
          <w:p w:rsidR="00182808" w:rsidRPr="00980B9A" w:rsidRDefault="00182808" w:rsidP="00182808">
            <w:pPr>
              <w:jc w:val="center"/>
              <w:rPr>
                <w:b/>
                <w:bCs/>
                <w:sz w:val="28"/>
                <w:szCs w:val="28"/>
              </w:rPr>
            </w:pPr>
          </w:p>
        </w:tc>
        <w:tc>
          <w:tcPr>
            <w:tcW w:w="4410" w:type="dxa"/>
            <w:shd w:val="clear" w:color="auto" w:fill="FFFF00"/>
          </w:tcPr>
          <w:p w:rsidR="00182808" w:rsidRDefault="00182808" w:rsidP="00182808">
            <w:pPr>
              <w:jc w:val="center"/>
              <w:rPr>
                <w:b/>
                <w:bCs/>
                <w:sz w:val="28"/>
                <w:szCs w:val="28"/>
                <w:highlight w:val="yellow"/>
                <w:shd w:val="clear" w:color="auto" w:fill="CCFF33"/>
              </w:rPr>
            </w:pPr>
          </w:p>
          <w:p w:rsidR="00182808" w:rsidRDefault="00182808" w:rsidP="00182808">
            <w:pPr>
              <w:jc w:val="center"/>
              <w:rPr>
                <w:b/>
                <w:bCs/>
                <w:sz w:val="28"/>
                <w:szCs w:val="28"/>
                <w:highlight w:val="yellow"/>
                <w:shd w:val="clear" w:color="auto" w:fill="CCFF33"/>
              </w:rPr>
            </w:pPr>
            <w:r w:rsidRPr="000B3012">
              <w:rPr>
                <w:b/>
                <w:bCs/>
                <w:sz w:val="28"/>
                <w:szCs w:val="28"/>
                <w:highlight w:val="yellow"/>
                <w:shd w:val="clear" w:color="auto" w:fill="CCFF33"/>
              </w:rPr>
              <w:t>Pre Career/Employability</w:t>
            </w:r>
          </w:p>
          <w:p w:rsidR="00182808" w:rsidRDefault="00182808" w:rsidP="00182808">
            <w:pPr>
              <w:jc w:val="center"/>
              <w:rPr>
                <w:b/>
                <w:bCs/>
                <w:sz w:val="28"/>
                <w:szCs w:val="28"/>
              </w:rPr>
            </w:pPr>
            <w:r w:rsidRPr="000B3012">
              <w:rPr>
                <w:b/>
                <w:bCs/>
                <w:sz w:val="28"/>
                <w:szCs w:val="28"/>
                <w:highlight w:val="yellow"/>
                <w:shd w:val="clear" w:color="auto" w:fill="CCFF33"/>
              </w:rPr>
              <w:t xml:space="preserve"> Applications</w:t>
            </w:r>
          </w:p>
        </w:tc>
      </w:tr>
    </w:tbl>
    <w:p w:rsidR="00BA3E59" w:rsidRDefault="00BA3E59" w:rsidP="00BA3E59">
      <w:pPr>
        <w:spacing w:after="0"/>
        <w:jc w:val="center"/>
        <w:rPr>
          <w:b/>
        </w:rPr>
      </w:pPr>
    </w:p>
    <w:p w:rsidR="00943312" w:rsidRDefault="00943312" w:rsidP="000D1ADD">
      <w:pPr>
        <w:spacing w:after="0"/>
        <w:jc w:val="center"/>
        <w:rPr>
          <w:b/>
        </w:rPr>
      </w:pPr>
    </w:p>
    <w:p w:rsidR="00943312" w:rsidRDefault="00943312" w:rsidP="000D1ADD">
      <w:pPr>
        <w:spacing w:after="0"/>
        <w:jc w:val="center"/>
        <w:rPr>
          <w:b/>
        </w:rPr>
      </w:pPr>
    </w:p>
    <w:p w:rsidR="00943312" w:rsidRDefault="00943312" w:rsidP="000D1ADD">
      <w:pPr>
        <w:spacing w:after="0"/>
        <w:jc w:val="center"/>
        <w:rPr>
          <w:b/>
        </w:rPr>
      </w:pPr>
    </w:p>
    <w:p w:rsidR="00934A24" w:rsidRDefault="00934A24" w:rsidP="002A4E36">
      <w:pPr>
        <w:spacing w:after="0"/>
        <w:rPr>
          <w:b/>
        </w:rPr>
      </w:pPr>
      <w:r>
        <w:t>“Four out of every 10 new college students, including half of those at two-year institutions, take remedial courses, and many employers comment on the inadequate preparation of high school graduates.”</w:t>
      </w:r>
      <w:r w:rsidR="005870C2">
        <w:t xml:space="preserve"> (</w:t>
      </w:r>
      <w:r w:rsidR="005870C2">
        <w:rPr>
          <w:color w:val="2C2B2D"/>
          <w:sz w:val="19"/>
          <w:szCs w:val="19"/>
          <w:shd w:val="clear" w:color="auto" w:fill="FDFFFF"/>
        </w:rPr>
        <w:t>National Governor's Association)</w:t>
      </w:r>
    </w:p>
    <w:p w:rsidR="00182808" w:rsidRDefault="00182808" w:rsidP="00DF0343">
      <w:pPr>
        <w:rPr>
          <w:b/>
          <w:sz w:val="28"/>
          <w:szCs w:val="28"/>
        </w:rPr>
      </w:pPr>
    </w:p>
    <w:p w:rsidR="00DF50A1" w:rsidRPr="009677AA" w:rsidRDefault="00DF0343" w:rsidP="00DF0343">
      <w:pPr>
        <w:rPr>
          <w:b/>
          <w:sz w:val="28"/>
          <w:szCs w:val="28"/>
        </w:rPr>
      </w:pPr>
      <w:r w:rsidRPr="009677AA">
        <w:rPr>
          <w:b/>
          <w:sz w:val="28"/>
          <w:szCs w:val="28"/>
        </w:rPr>
        <w:t>Background</w:t>
      </w:r>
    </w:p>
    <w:p w:rsidR="00F03CD2" w:rsidRDefault="00DF0343" w:rsidP="00DF0343">
      <w:r w:rsidRPr="00EC3DE1">
        <w:t>Adult education i</w:t>
      </w:r>
      <w:r>
        <w:t>n Michigan</w:t>
      </w:r>
      <w:r w:rsidRPr="00EC3DE1">
        <w:t xml:space="preserve"> represent</w:t>
      </w:r>
      <w:r>
        <w:t>s</w:t>
      </w:r>
      <w:r w:rsidRPr="00EC3DE1">
        <w:t xml:space="preserve"> a diverse group of individuals</w:t>
      </w:r>
      <w:r w:rsidR="00F03CD2">
        <w:t>-</w:t>
      </w:r>
      <w:r>
        <w:t xml:space="preserve"> program administrators, instructors and students</w:t>
      </w:r>
      <w:r w:rsidR="00F03CD2">
        <w:t xml:space="preserve">- </w:t>
      </w:r>
      <w:r w:rsidRPr="00EC3DE1">
        <w:t xml:space="preserve">with a wide range of </w:t>
      </w:r>
      <w:r w:rsidR="00F03CD2">
        <w:t xml:space="preserve">experiences.  </w:t>
      </w:r>
      <w:r w:rsidR="007A1615">
        <w:t xml:space="preserve"> These programs have distinct</w:t>
      </w:r>
      <w:r w:rsidR="00F03CD2">
        <w:t xml:space="preserve"> qualities, needs and resources.  Specifically, English as a Second Language (ESL) programs play an integral part in helping to prepare adult learners for postsecondary opportunities, high school diploma or equivalency completion (HSD and HSE), and employment.  </w:t>
      </w:r>
    </w:p>
    <w:p w:rsidR="00943312" w:rsidRDefault="00943312" w:rsidP="00943312">
      <w:r>
        <w:t>According</w:t>
      </w:r>
      <w:r w:rsidR="007A1615">
        <w:t xml:space="preserve"> to</w:t>
      </w:r>
      <w:r>
        <w:t xml:space="preserve"> the Migration Policy Institute, there were 64,000 Limited English Proficient Michiganders in 2013, aged 16 and older.  In addition, there were 101,000 low-income and 427,000 low-educated individuals with young children. </w:t>
      </w:r>
    </w:p>
    <w:p w:rsidR="00DF50A1" w:rsidRDefault="00DF50A1" w:rsidP="00DF0343">
      <w:r>
        <w:t xml:space="preserve">Previously, the Michigan ESL Professional Advisory </w:t>
      </w:r>
      <w:r w:rsidR="0011617F">
        <w:t xml:space="preserve">Committee </w:t>
      </w:r>
      <w:r>
        <w:t xml:space="preserve">created ESL Competency Standards that were endorsed by the State Adult Education Office and utilized readily by those in the field. These standards </w:t>
      </w:r>
      <w:r w:rsidR="0011617F">
        <w:t>were in a</w:t>
      </w:r>
      <w:r w:rsidR="004C0E2B">
        <w:t>n</w:t>
      </w:r>
      <w:r w:rsidR="0011617F">
        <w:t xml:space="preserve"> easy</w:t>
      </w:r>
      <w:r>
        <w:t xml:space="preserve">-to-use format, ready for teacher </w:t>
      </w:r>
      <w:r w:rsidR="0011617F">
        <w:t>integration</w:t>
      </w:r>
      <w:r>
        <w:t xml:space="preserve"> in the classroom.</w:t>
      </w:r>
      <w:r w:rsidR="0011617F">
        <w:t xml:space="preserve">  These standards were used for a number of years with great success.</w:t>
      </w:r>
      <w:r>
        <w:t xml:space="preserve"> </w:t>
      </w:r>
    </w:p>
    <w:p w:rsidR="007660A5" w:rsidRDefault="0011617F" w:rsidP="00DF0343">
      <w:r>
        <w:t>In 2013 the</w:t>
      </w:r>
      <w:r w:rsidR="00DF50A1">
        <w:t xml:space="preserve"> Office of Career </w:t>
      </w:r>
      <w:r>
        <w:t xml:space="preserve">and Technical </w:t>
      </w:r>
      <w:r w:rsidR="00DF50A1">
        <w:t>A</w:t>
      </w:r>
      <w:r>
        <w:t xml:space="preserve">dult </w:t>
      </w:r>
      <w:r w:rsidR="00DF50A1">
        <w:t>E</w:t>
      </w:r>
      <w:r>
        <w:t xml:space="preserve">ducation (OCTAE, previously OVAE) released the new College and Career Readiness (CCRS) Content Standards with the expectation of curriculum aligned to K-12 standards and a seamless transition to postsecondary and employment opportunities.  </w:t>
      </w:r>
    </w:p>
    <w:p w:rsidR="007E145F" w:rsidRDefault="00973497" w:rsidP="007E145F">
      <w:r>
        <w:t>Due to the changes in adult education</w:t>
      </w:r>
      <w:r w:rsidR="00221785">
        <w:t xml:space="preserve"> and the Limited English Proficient population, </w:t>
      </w:r>
      <w:r w:rsidR="007E145F">
        <w:t>this created the urgency for revamping the state curriculum</w:t>
      </w:r>
      <w:r w:rsidR="008071E0">
        <w:t xml:space="preserve">. </w:t>
      </w:r>
      <w:r w:rsidR="007E145F">
        <w:t xml:space="preserve"> </w:t>
      </w:r>
      <w:r w:rsidR="008071E0">
        <w:t>These</w:t>
      </w:r>
      <w:r w:rsidR="007E145F">
        <w:t xml:space="preserve"> rigorous standards help students </w:t>
      </w:r>
      <w:r>
        <w:t xml:space="preserve">prepare for the </w:t>
      </w:r>
      <w:r w:rsidR="007E145F">
        <w:t xml:space="preserve">transition to postsecondary </w:t>
      </w:r>
      <w:r>
        <w:t>and attainment of unsubsidized employment</w:t>
      </w:r>
      <w:r w:rsidR="007E145F">
        <w:t xml:space="preserve">.    </w:t>
      </w:r>
    </w:p>
    <w:p w:rsidR="00934A24" w:rsidRPr="00A710CE" w:rsidRDefault="00934A24" w:rsidP="002A4E36">
      <w:pPr>
        <w:spacing w:after="0"/>
        <w:rPr>
          <w:b/>
        </w:rPr>
      </w:pPr>
    </w:p>
    <w:p w:rsidR="001A69D1" w:rsidRDefault="00591BAC" w:rsidP="00D07190">
      <w:pPr>
        <w:spacing w:after="0" w:line="240" w:lineRule="auto"/>
        <w:rPr>
          <w:b/>
          <w:sz w:val="28"/>
          <w:szCs w:val="28"/>
        </w:rPr>
      </w:pPr>
      <w:r w:rsidRPr="009677AA">
        <w:rPr>
          <w:b/>
          <w:sz w:val="28"/>
          <w:szCs w:val="28"/>
        </w:rPr>
        <w:t xml:space="preserve">Rationale and </w:t>
      </w:r>
      <w:r w:rsidR="00192054" w:rsidRPr="009677AA">
        <w:rPr>
          <w:b/>
          <w:sz w:val="28"/>
          <w:szCs w:val="28"/>
        </w:rPr>
        <w:t>O</w:t>
      </w:r>
      <w:r w:rsidR="00B01DBC" w:rsidRPr="009677AA">
        <w:rPr>
          <w:b/>
          <w:sz w:val="28"/>
          <w:szCs w:val="28"/>
        </w:rPr>
        <w:t xml:space="preserve">verview </w:t>
      </w:r>
      <w:r w:rsidR="002E5BEB" w:rsidRPr="009677AA">
        <w:rPr>
          <w:b/>
          <w:sz w:val="28"/>
          <w:szCs w:val="28"/>
        </w:rPr>
        <w:t xml:space="preserve"> </w:t>
      </w:r>
    </w:p>
    <w:p w:rsidR="009677AA" w:rsidRPr="009677AA" w:rsidRDefault="009677AA" w:rsidP="00D07190">
      <w:pPr>
        <w:spacing w:after="0" w:line="240" w:lineRule="auto"/>
        <w:rPr>
          <w:b/>
          <w:sz w:val="28"/>
          <w:szCs w:val="28"/>
        </w:rPr>
      </w:pPr>
    </w:p>
    <w:p w:rsidR="00F03CD2" w:rsidRPr="00326C76" w:rsidRDefault="00F03CD2" w:rsidP="00326C76">
      <w:r w:rsidRPr="00F03CD2">
        <w:t xml:space="preserve">The Michigan English as a Second Language Professional Advisory Committee </w:t>
      </w:r>
      <w:r>
        <w:t>has adapted the College and Career Readiness Standards specific for implementation in ESL program</w:t>
      </w:r>
      <w:r w:rsidR="007E145F">
        <w:t>s</w:t>
      </w:r>
      <w:r>
        <w:t xml:space="preserve"> for use in a variety of educational settings. </w:t>
      </w:r>
      <w:r w:rsidR="007E145F">
        <w:t>This tool</w:t>
      </w:r>
      <w:r>
        <w:t xml:space="preserve"> is for use in adult education ESL, </w:t>
      </w:r>
      <w:r w:rsidR="007E145F">
        <w:t>classroom, volunteer tutoring,</w:t>
      </w:r>
      <w:r w:rsidR="00943312">
        <w:t xml:space="preserve"> and</w:t>
      </w:r>
      <w:r w:rsidR="007E145F">
        <w:t xml:space="preserve"> </w:t>
      </w:r>
      <w:r>
        <w:t>large and small group instruction</w:t>
      </w:r>
      <w:r w:rsidR="007E145F">
        <w:t xml:space="preserve"> environments</w:t>
      </w:r>
      <w:r>
        <w:t>.</w:t>
      </w:r>
      <w:r w:rsidR="00326C76">
        <w:t xml:space="preserve">   The tool </w:t>
      </w:r>
      <w:r w:rsidR="0011617F">
        <w:t>create</w:t>
      </w:r>
      <w:r w:rsidR="00326C76">
        <w:t>s</w:t>
      </w:r>
      <w:r w:rsidR="0011617F">
        <w:t xml:space="preserve"> a link between K-12, career pathways and postseco</w:t>
      </w:r>
      <w:r w:rsidR="00326C76">
        <w:t>ndary and employment partners.</w:t>
      </w:r>
    </w:p>
    <w:p w:rsidR="00943312" w:rsidRPr="005B3112" w:rsidRDefault="00943312" w:rsidP="00943312">
      <w:pPr>
        <w:spacing w:line="240" w:lineRule="auto"/>
      </w:pPr>
      <w:r w:rsidRPr="00A710CE">
        <w:t>Standard-based education is an integral part of the Office of Career, Technical, and Adult Education (OCTAE) program.  Clearly identified standards allow educators to understand where to focus their efforts and shape overall instruction.  The resulting curriculum includes classroom activities, assignments, and assessments to help students attain the skills and knowledge included in the standards.</w:t>
      </w:r>
    </w:p>
    <w:p w:rsidR="001956D7" w:rsidRPr="005B3112" w:rsidRDefault="00B01DBC" w:rsidP="003D4181">
      <w:pPr>
        <w:spacing w:line="240" w:lineRule="auto"/>
      </w:pPr>
      <w:r w:rsidRPr="005B3112">
        <w:lastRenderedPageBreak/>
        <w:t xml:space="preserve">The intent of these standards is to support </w:t>
      </w:r>
      <w:r w:rsidR="005128DD" w:rsidRPr="005B3112">
        <w:t xml:space="preserve">adult learner </w:t>
      </w:r>
      <w:r w:rsidRPr="005B3112">
        <w:t xml:space="preserve">programs in integrating </w:t>
      </w:r>
      <w:r w:rsidR="00ED38E1" w:rsidRPr="005B3112">
        <w:t xml:space="preserve">College and Career Readiness </w:t>
      </w:r>
      <w:r w:rsidR="00DE46A2" w:rsidRPr="005B3112">
        <w:t>s</w:t>
      </w:r>
      <w:r w:rsidR="00ED38E1" w:rsidRPr="005B3112">
        <w:t>tandards</w:t>
      </w:r>
      <w:r w:rsidRPr="005B3112">
        <w:t xml:space="preserve"> and aligning them with </w:t>
      </w:r>
      <w:r w:rsidR="001B4D4D">
        <w:t xml:space="preserve">NRS (National Reporting System) approved assessments.  </w:t>
      </w:r>
      <w:r w:rsidR="00041738" w:rsidRPr="005B3112">
        <w:t xml:space="preserve"> </w:t>
      </w:r>
    </w:p>
    <w:p w:rsidR="00B01DBC" w:rsidRDefault="00852018" w:rsidP="003D4181">
      <w:pPr>
        <w:spacing w:line="240" w:lineRule="auto"/>
      </w:pPr>
      <w:r w:rsidRPr="005B3112">
        <w:t>The document provided through t</w:t>
      </w:r>
      <w:r w:rsidR="00927F8D" w:rsidRPr="005B3112">
        <w:t xml:space="preserve">his project </w:t>
      </w:r>
      <w:r w:rsidR="00BE08F8" w:rsidRPr="005B3112">
        <w:t>will</w:t>
      </w:r>
      <w:r w:rsidR="00B01DBC" w:rsidRPr="005B3112">
        <w:t xml:space="preserve"> </w:t>
      </w:r>
      <w:r w:rsidR="0048428C" w:rsidRPr="005B3112">
        <w:t xml:space="preserve">provide </w:t>
      </w:r>
      <w:r w:rsidR="00B01DBC" w:rsidRPr="005B3112">
        <w:t xml:space="preserve">a stronger link </w:t>
      </w:r>
      <w:r w:rsidR="00070E79" w:rsidRPr="005B3112">
        <w:t>between</w:t>
      </w:r>
      <w:r w:rsidR="00B01DBC" w:rsidRPr="005B3112">
        <w:t xml:space="preserve"> </w:t>
      </w:r>
      <w:r w:rsidR="00BE08F8" w:rsidRPr="005B3112">
        <w:t xml:space="preserve">English </w:t>
      </w:r>
      <w:r w:rsidR="00BE08F8" w:rsidRPr="00A710CE">
        <w:t xml:space="preserve">as a Second Language (ESL) </w:t>
      </w:r>
      <w:r w:rsidR="00B01DBC" w:rsidRPr="00A710CE">
        <w:t>adult education</w:t>
      </w:r>
      <w:r w:rsidR="00381FF6" w:rsidRPr="00A710CE">
        <w:t xml:space="preserve"> and student success in colleges, technical training, and employment.</w:t>
      </w:r>
    </w:p>
    <w:p w:rsidR="00F40A72" w:rsidRDefault="00CA0345" w:rsidP="002A4E36">
      <w:pPr>
        <w:tabs>
          <w:tab w:val="left" w:pos="7380"/>
        </w:tabs>
        <w:spacing w:after="0" w:line="240" w:lineRule="auto"/>
      </w:pPr>
      <w:r>
        <w:t>T</w:t>
      </w:r>
      <w:r w:rsidR="00942312">
        <w:t>he implementation of the CCRS presents k</w:t>
      </w:r>
      <w:r w:rsidR="00ED38E1" w:rsidRPr="00A710CE">
        <w:t>ey shifts in standards of instruction</w:t>
      </w:r>
      <w:r w:rsidR="006A5961">
        <w:t>.  The materials and</w:t>
      </w:r>
      <w:r w:rsidR="00F40A72">
        <w:t xml:space="preserve"> language are more academic </w:t>
      </w:r>
      <w:r w:rsidR="006A5961">
        <w:t xml:space="preserve">based.  </w:t>
      </w:r>
      <w:r>
        <w:t>The CCR</w:t>
      </w:r>
      <w:r w:rsidR="00F40A72">
        <w:t>S for Mathematics contains</w:t>
      </w:r>
      <w:r>
        <w:t xml:space="preserve"> two central parts: the Standards for Mathematical Practice and the Standards for Mathematical Content. The Standards for Mathem</w:t>
      </w:r>
      <w:r w:rsidR="00F40A72">
        <w:t>atical Practice (the Practices)</w:t>
      </w:r>
      <w:r>
        <w:t xml:space="preserve"> describe habits of mind that mathematics educators at all levels of learning should seek to develop in their students. These practices rest on “processes and proficiencies” with established significance in mathematics education, including such skills as complex problem solving, reasoning and proof, modeling, precise communication, and making connections. </w:t>
      </w:r>
    </w:p>
    <w:p w:rsidR="00F40A72" w:rsidRDefault="00F40A72" w:rsidP="002A4E36">
      <w:pPr>
        <w:tabs>
          <w:tab w:val="left" w:pos="7380"/>
        </w:tabs>
        <w:spacing w:after="0" w:line="240" w:lineRule="auto"/>
      </w:pPr>
    </w:p>
    <w:p w:rsidR="00CA0345" w:rsidRPr="00CA0345" w:rsidRDefault="00CA0345" w:rsidP="002A4E36">
      <w:pPr>
        <w:tabs>
          <w:tab w:val="left" w:pos="7380"/>
        </w:tabs>
        <w:spacing w:after="0" w:line="240" w:lineRule="auto"/>
        <w:rPr>
          <w:b/>
        </w:rPr>
      </w:pPr>
      <w:r w:rsidRPr="00CA0345">
        <w:rPr>
          <w:b/>
        </w:rPr>
        <w:t xml:space="preserve">The Standards for Mathematical Content are a balanced combination of procedural fluency and conceptual understanding intended to be connected to the Practices across domains and at each level. The Practices define ways students are to engage with the subject matter as they grow in mathematical maturity and expertise across levels. </w:t>
      </w:r>
      <w:r>
        <w:rPr>
          <w:b/>
        </w:rPr>
        <w:t xml:space="preserve"> This is what our ESL Professional Advisory Committee focuses on.</w:t>
      </w:r>
    </w:p>
    <w:p w:rsidR="00CA0345" w:rsidRDefault="00CA0345" w:rsidP="002A4E36">
      <w:pPr>
        <w:tabs>
          <w:tab w:val="left" w:pos="7380"/>
        </w:tabs>
        <w:spacing w:after="0" w:line="240" w:lineRule="auto"/>
      </w:pPr>
      <w:r>
        <w:t xml:space="preserve">Content expectations that begin with the word “understand” highlight the relationship between the two parts of the CCSS for Mathematics and connect the practices and content standards.  </w:t>
      </w:r>
      <w:r w:rsidR="007649BA">
        <w:t>Key shifts are:</w:t>
      </w:r>
    </w:p>
    <w:p w:rsidR="00ED38E1" w:rsidRDefault="00CA0345" w:rsidP="00CA0345">
      <w:pPr>
        <w:pStyle w:val="ListParagraph"/>
        <w:numPr>
          <w:ilvl w:val="0"/>
          <w:numId w:val="26"/>
        </w:numPr>
        <w:tabs>
          <w:tab w:val="left" w:pos="7380"/>
        </w:tabs>
        <w:spacing w:after="0" w:line="240" w:lineRule="auto"/>
      </w:pPr>
      <w:r w:rsidRPr="00CA0345">
        <w:rPr>
          <w:b/>
          <w:i/>
        </w:rPr>
        <w:t xml:space="preserve"> Focus:</w:t>
      </w:r>
      <w:r>
        <w:t xml:space="preserve">  The Standards focus on the major work of each level will allow students to secure the mathematical foundations, conceptual understanding, procedural skill and fluency, and ability to apply the math they have learned to solve all kinds of problems—inside and outside the math classroom. </w:t>
      </w:r>
      <w:r w:rsidR="00ED38E1" w:rsidRPr="00A710CE">
        <w:t xml:space="preserve">  </w:t>
      </w:r>
    </w:p>
    <w:p w:rsidR="00CA0345" w:rsidRDefault="00CA0345" w:rsidP="00CA0345">
      <w:pPr>
        <w:pStyle w:val="ListParagraph"/>
        <w:numPr>
          <w:ilvl w:val="0"/>
          <w:numId w:val="26"/>
        </w:numPr>
        <w:tabs>
          <w:tab w:val="left" w:pos="7380"/>
        </w:tabs>
        <w:spacing w:after="0" w:line="240" w:lineRule="auto"/>
      </w:pPr>
      <w:r>
        <w:rPr>
          <w:b/>
          <w:i/>
        </w:rPr>
        <w:t>Coherence:</w:t>
      </w:r>
      <w:r>
        <w:t xml:space="preserve">  The standards are created to show a coherent progression in the content within and across levels, so that students can build new understanding onto previous foundations.</w:t>
      </w:r>
    </w:p>
    <w:p w:rsidR="00CA0345" w:rsidRDefault="00CA0345" w:rsidP="00CA0345">
      <w:pPr>
        <w:pStyle w:val="ListParagraph"/>
        <w:numPr>
          <w:ilvl w:val="0"/>
          <w:numId w:val="26"/>
        </w:numPr>
        <w:tabs>
          <w:tab w:val="left" w:pos="7380"/>
        </w:tabs>
        <w:spacing w:after="0" w:line="240" w:lineRule="auto"/>
      </w:pPr>
      <w:r>
        <w:rPr>
          <w:b/>
          <w:i/>
        </w:rPr>
        <w:t>Rigor:</w:t>
      </w:r>
      <w:r>
        <w:t xml:space="preserve">  With students having the conceptual understanding of key concepts, procedural skill and fluency, and rigorous application of mathematics in real-world contexts is added to the CCRS. </w:t>
      </w:r>
    </w:p>
    <w:p w:rsidR="00CA0345" w:rsidRPr="00A710CE" w:rsidRDefault="00CA0345" w:rsidP="002A4E36">
      <w:pPr>
        <w:tabs>
          <w:tab w:val="left" w:pos="7380"/>
        </w:tabs>
        <w:spacing w:after="0" w:line="240" w:lineRule="auto"/>
      </w:pPr>
    </w:p>
    <w:p w:rsidR="009F5798" w:rsidRPr="009677AA" w:rsidRDefault="009677AA" w:rsidP="009677AA">
      <w:pPr>
        <w:pStyle w:val="ListParagraph"/>
        <w:spacing w:line="240" w:lineRule="auto"/>
        <w:ind w:left="0"/>
        <w:rPr>
          <w:b/>
          <w:sz w:val="28"/>
          <w:szCs w:val="28"/>
        </w:rPr>
      </w:pPr>
      <w:r w:rsidRPr="009677AA">
        <w:rPr>
          <w:b/>
          <w:sz w:val="28"/>
          <w:szCs w:val="28"/>
        </w:rPr>
        <w:t>The College and Career Readiness Standards</w:t>
      </w:r>
      <w:r w:rsidR="00403577">
        <w:rPr>
          <w:b/>
          <w:sz w:val="28"/>
          <w:szCs w:val="28"/>
        </w:rPr>
        <w:t xml:space="preserve"> for Math</w:t>
      </w:r>
    </w:p>
    <w:p w:rsidR="00C33902" w:rsidRDefault="007649BA" w:rsidP="00D07190">
      <w:pPr>
        <w:spacing w:after="0" w:line="240" w:lineRule="auto"/>
        <w:rPr>
          <w:b/>
          <w:u w:val="single"/>
        </w:rPr>
      </w:pPr>
      <w:r>
        <w:rPr>
          <w:b/>
          <w:u w:val="single"/>
        </w:rPr>
        <w:t xml:space="preserve">What are the </w:t>
      </w:r>
      <w:r w:rsidR="00AE0E76" w:rsidRPr="00C106DE">
        <w:rPr>
          <w:b/>
          <w:u w:val="single"/>
        </w:rPr>
        <w:t xml:space="preserve">Standards </w:t>
      </w:r>
      <w:r>
        <w:rPr>
          <w:b/>
          <w:u w:val="single"/>
        </w:rPr>
        <w:t xml:space="preserve">in CCRS </w:t>
      </w:r>
      <w:r w:rsidR="00AE0E76" w:rsidRPr="00C106DE">
        <w:rPr>
          <w:b/>
          <w:u w:val="single"/>
        </w:rPr>
        <w:t>for ESL</w:t>
      </w:r>
      <w:r>
        <w:rPr>
          <w:b/>
          <w:u w:val="single"/>
        </w:rPr>
        <w:t>?</w:t>
      </w:r>
    </w:p>
    <w:p w:rsidR="00AE0E76" w:rsidRPr="00221785" w:rsidRDefault="003873CB" w:rsidP="00C33902">
      <w:pPr>
        <w:pStyle w:val="ListParagraph"/>
        <w:numPr>
          <w:ilvl w:val="0"/>
          <w:numId w:val="10"/>
        </w:numPr>
        <w:spacing w:after="0" w:line="240" w:lineRule="auto"/>
      </w:pPr>
      <w:r w:rsidRPr="00221785">
        <w:t>The E</w:t>
      </w:r>
      <w:r w:rsidR="00010602" w:rsidRPr="00221785">
        <w:t>nglish as Second Language</w:t>
      </w:r>
      <w:r w:rsidRPr="00221785">
        <w:t xml:space="preserve"> Standards a</w:t>
      </w:r>
      <w:r w:rsidR="00C33902" w:rsidRPr="00221785">
        <w:t xml:space="preserve">re divided into </w:t>
      </w:r>
      <w:r w:rsidR="002B30BE" w:rsidRPr="00221785">
        <w:t xml:space="preserve">the </w:t>
      </w:r>
      <w:r w:rsidR="00A020E7">
        <w:t>7 (8)</w:t>
      </w:r>
      <w:r w:rsidR="00C33902" w:rsidRPr="00221785">
        <w:t xml:space="preserve"> </w:t>
      </w:r>
      <w:r w:rsidR="00A020E7">
        <w:t>levels</w:t>
      </w:r>
      <w:r w:rsidRPr="00221785">
        <w:t xml:space="preserve"> below</w:t>
      </w:r>
      <w:r w:rsidR="00C33902" w:rsidRPr="00221785">
        <w:t>.</w:t>
      </w:r>
      <w:r w:rsidR="007649BA">
        <w:t xml:space="preserve">  </w:t>
      </w:r>
    </w:p>
    <w:p w:rsidR="00C33902" w:rsidRPr="00DB41B5" w:rsidRDefault="00C33902" w:rsidP="00C33902">
      <w:pPr>
        <w:pStyle w:val="ListParagraph"/>
        <w:numPr>
          <w:ilvl w:val="0"/>
          <w:numId w:val="10"/>
        </w:numPr>
        <w:spacing w:after="0" w:line="240" w:lineRule="auto"/>
      </w:pPr>
      <w:r w:rsidRPr="00221785">
        <w:t xml:space="preserve">Each </w:t>
      </w:r>
      <w:r w:rsidR="00A020E7">
        <w:t>math skill</w:t>
      </w:r>
      <w:r w:rsidRPr="00221785">
        <w:t xml:space="preserve"> is </w:t>
      </w:r>
      <w:r w:rsidR="007649BA" w:rsidRPr="00221785">
        <w:t>directed</w:t>
      </w:r>
      <w:r w:rsidRPr="00221785">
        <w:t xml:space="preserve"> by a </w:t>
      </w:r>
      <w:r w:rsidR="00A020E7">
        <w:t>level</w:t>
      </w:r>
      <w:r w:rsidRPr="00221785">
        <w:t>-specific set of CCR anchors</w:t>
      </w:r>
      <w:r w:rsidR="007649BA">
        <w:t xml:space="preserve"> (or goals)</w:t>
      </w:r>
      <w:r w:rsidRPr="00221785">
        <w:t xml:space="preserve"> that is identical</w:t>
      </w:r>
      <w:r w:rsidRPr="00DB41B5">
        <w:t xml:space="preserve"> across all E</w:t>
      </w:r>
      <w:r w:rsidR="002B30BE">
        <w:t>ducational Functioning Level</w:t>
      </w:r>
      <w:r w:rsidRPr="00DB41B5">
        <w:t>s</w:t>
      </w:r>
      <w:r w:rsidR="002B30BE">
        <w:t xml:space="preserve"> (EFL)</w:t>
      </w:r>
      <w:r w:rsidRPr="00DB41B5">
        <w:t>.</w:t>
      </w:r>
    </w:p>
    <w:p w:rsidR="003873CB" w:rsidRDefault="003873CB" w:rsidP="00C33902">
      <w:pPr>
        <w:pStyle w:val="ListParagraph"/>
        <w:numPr>
          <w:ilvl w:val="0"/>
          <w:numId w:val="10"/>
        </w:numPr>
        <w:spacing w:after="0" w:line="240" w:lineRule="auto"/>
      </w:pPr>
      <w:r w:rsidRPr="00DB41B5">
        <w:t xml:space="preserve">These </w:t>
      </w:r>
      <w:r w:rsidR="00A020E7">
        <w:t>levels</w:t>
      </w:r>
      <w:r w:rsidRPr="00DB41B5">
        <w:t>, which are skills, have specific expectations</w:t>
      </w:r>
      <w:r w:rsidR="007649BA">
        <w:t xml:space="preserve"> or benchmarks</w:t>
      </w:r>
      <w:r w:rsidRPr="00DB41B5">
        <w:t>.</w:t>
      </w:r>
    </w:p>
    <w:p w:rsidR="007649BA" w:rsidRPr="00DB41B5" w:rsidRDefault="007649BA" w:rsidP="00C33902">
      <w:pPr>
        <w:pStyle w:val="ListParagraph"/>
        <w:numPr>
          <w:ilvl w:val="0"/>
          <w:numId w:val="10"/>
        </w:numPr>
        <w:spacing w:after="0" w:line="240" w:lineRule="auto"/>
      </w:pPr>
      <w:r>
        <w:t>The ESL committee has taken it further by adding competencies that students should be able to achieve to show mastery or understanding with each anchor.</w:t>
      </w:r>
      <w:r w:rsidR="00A020E7">
        <w:t xml:space="preserve">  Included is the idea of what English skill should they learn, what Math skill is covered and how it applies to career and employment.</w:t>
      </w:r>
    </w:p>
    <w:p w:rsidR="003873CB" w:rsidRPr="00C33902" w:rsidRDefault="003873CB" w:rsidP="003873CB">
      <w:pPr>
        <w:pStyle w:val="ListParagraph"/>
        <w:spacing w:after="0" w:line="240" w:lineRule="auto"/>
        <w:rPr>
          <w:color w:val="FF0000"/>
        </w:rPr>
      </w:pPr>
    </w:p>
    <w:p w:rsidR="00317435" w:rsidRDefault="00A020E7" w:rsidP="00317435">
      <w:pPr>
        <w:spacing w:line="240" w:lineRule="auto"/>
      </w:pPr>
      <w:r>
        <w:rPr>
          <w:b/>
        </w:rPr>
        <w:lastRenderedPageBreak/>
        <w:t>Seven Math Strands</w:t>
      </w:r>
      <w:r w:rsidR="00317435" w:rsidRPr="00317435">
        <w:t xml:space="preserve"> </w:t>
      </w:r>
      <w:r w:rsidR="00317435">
        <w:t xml:space="preserve">Levels are </w:t>
      </w:r>
      <w:proofErr w:type="spellStart"/>
      <w:r w:rsidR="00317435">
        <w:t>scaffolded</w:t>
      </w:r>
      <w:proofErr w:type="spellEnd"/>
      <w:r w:rsidR="00317435">
        <w:t xml:space="preserve"> from Level A-D</w:t>
      </w:r>
    </w:p>
    <w:p w:rsidR="00F40A72" w:rsidRDefault="00F40A72" w:rsidP="00D07190">
      <w:pPr>
        <w:spacing w:after="0" w:line="240" w:lineRule="auto"/>
        <w:rPr>
          <w:b/>
        </w:rPr>
      </w:pPr>
    </w:p>
    <w:p w:rsidR="00AE0E76" w:rsidRDefault="0099504B" w:rsidP="00D07190">
      <w:pPr>
        <w:spacing w:after="0" w:line="240" w:lineRule="auto"/>
        <w:rPr>
          <w:b/>
        </w:rPr>
      </w:pPr>
      <w:r>
        <w:rPr>
          <w:b/>
        </w:rPr>
        <w:t xml:space="preserve">Math Number and Operations: </w:t>
      </w:r>
      <w:r w:rsidRPr="00A020E7">
        <w:rPr>
          <w:b/>
        </w:rPr>
        <w:t>Base Ten</w:t>
      </w:r>
      <w:r w:rsidR="00AE0E76" w:rsidRPr="00A020E7">
        <w:rPr>
          <w:b/>
        </w:rPr>
        <w:t xml:space="preserve"> </w:t>
      </w:r>
      <w:r w:rsidR="00FA4A4D" w:rsidRPr="00A020E7">
        <w:rPr>
          <w:b/>
        </w:rPr>
        <w:t>– K-5</w:t>
      </w:r>
      <w:r w:rsidR="00F40A72" w:rsidRPr="00A020E7">
        <w:rPr>
          <w:b/>
        </w:rPr>
        <w:t xml:space="preserve">  </w:t>
      </w:r>
    </w:p>
    <w:p w:rsidR="00317435" w:rsidRPr="00317435" w:rsidRDefault="00317435" w:rsidP="00D07190">
      <w:pPr>
        <w:spacing w:after="0" w:line="240" w:lineRule="auto"/>
      </w:pPr>
      <w:r w:rsidRPr="00317435">
        <w:t>Applications include:</w:t>
      </w:r>
    </w:p>
    <w:p w:rsidR="007649BA" w:rsidRDefault="0099504B" w:rsidP="0099504B">
      <w:pPr>
        <w:pStyle w:val="ListParagraph"/>
        <w:numPr>
          <w:ilvl w:val="0"/>
          <w:numId w:val="22"/>
        </w:numPr>
        <w:spacing w:line="240" w:lineRule="auto"/>
      </w:pPr>
      <w:r>
        <w:t>Understanding Place Value</w:t>
      </w:r>
    </w:p>
    <w:p w:rsidR="007649BA" w:rsidRDefault="0099504B" w:rsidP="007649BA">
      <w:pPr>
        <w:pStyle w:val="ListParagraph"/>
        <w:numPr>
          <w:ilvl w:val="0"/>
          <w:numId w:val="13"/>
        </w:numPr>
        <w:spacing w:line="240" w:lineRule="auto"/>
      </w:pPr>
      <w:r>
        <w:t>Counting</w:t>
      </w:r>
    </w:p>
    <w:p w:rsidR="0099504B" w:rsidRDefault="0099504B" w:rsidP="007649BA">
      <w:pPr>
        <w:pStyle w:val="ListParagraph"/>
        <w:numPr>
          <w:ilvl w:val="0"/>
          <w:numId w:val="13"/>
        </w:numPr>
        <w:spacing w:line="240" w:lineRule="auto"/>
      </w:pPr>
      <w:r>
        <w:t>Reading and Writing Numbers</w:t>
      </w:r>
    </w:p>
    <w:p w:rsidR="0099504B" w:rsidRDefault="0099504B" w:rsidP="007649BA">
      <w:pPr>
        <w:pStyle w:val="ListParagraph"/>
        <w:numPr>
          <w:ilvl w:val="0"/>
          <w:numId w:val="13"/>
        </w:numPr>
        <w:spacing w:line="240" w:lineRule="auto"/>
      </w:pPr>
      <w:r>
        <w:t>Greater than/Less Than</w:t>
      </w:r>
    </w:p>
    <w:p w:rsidR="00AE0E76" w:rsidRDefault="0099504B" w:rsidP="007649BA">
      <w:pPr>
        <w:pStyle w:val="ListParagraph"/>
        <w:numPr>
          <w:ilvl w:val="0"/>
          <w:numId w:val="13"/>
        </w:numPr>
        <w:spacing w:line="240" w:lineRule="auto"/>
      </w:pPr>
      <w:r>
        <w:t>Order of Operations</w:t>
      </w:r>
    </w:p>
    <w:p w:rsidR="0099504B" w:rsidRPr="00AE0E76" w:rsidRDefault="0099504B" w:rsidP="0099504B">
      <w:pPr>
        <w:spacing w:after="0" w:line="240" w:lineRule="auto"/>
        <w:rPr>
          <w:b/>
        </w:rPr>
      </w:pPr>
      <w:r>
        <w:rPr>
          <w:b/>
        </w:rPr>
        <w:t>Number and Operations:  Fractions</w:t>
      </w:r>
      <w:r w:rsidR="00001E56">
        <w:rPr>
          <w:b/>
        </w:rPr>
        <w:t xml:space="preserve"> &amp; Decimals</w:t>
      </w:r>
      <w:r w:rsidR="00FA4A4D">
        <w:rPr>
          <w:b/>
        </w:rPr>
        <w:t xml:space="preserve"> -3-5</w:t>
      </w:r>
    </w:p>
    <w:p w:rsidR="0099504B" w:rsidRDefault="0099504B" w:rsidP="0099504B">
      <w:pPr>
        <w:spacing w:after="0" w:line="240" w:lineRule="auto"/>
      </w:pPr>
      <w:r>
        <w:t>Students need to understand fractions as it is formed by 1 part from a whole.</w:t>
      </w:r>
      <w:r w:rsidR="00317435">
        <w:t xml:space="preserve">  Applications include:</w:t>
      </w:r>
    </w:p>
    <w:p w:rsidR="0099504B" w:rsidRDefault="0099504B" w:rsidP="0099504B">
      <w:pPr>
        <w:pStyle w:val="ListParagraph"/>
        <w:numPr>
          <w:ilvl w:val="0"/>
          <w:numId w:val="15"/>
        </w:numPr>
        <w:spacing w:after="0" w:line="240" w:lineRule="auto"/>
      </w:pPr>
      <w:r>
        <w:t>How a fraction is represented</w:t>
      </w:r>
    </w:p>
    <w:p w:rsidR="0099504B" w:rsidRDefault="0099504B" w:rsidP="0099504B">
      <w:pPr>
        <w:pStyle w:val="ListParagraph"/>
        <w:numPr>
          <w:ilvl w:val="0"/>
          <w:numId w:val="15"/>
        </w:numPr>
        <w:spacing w:after="0" w:line="240" w:lineRule="auto"/>
      </w:pPr>
      <w:r>
        <w:t xml:space="preserve">Comparison </w:t>
      </w:r>
      <w:r w:rsidR="00001E56">
        <w:t xml:space="preserve">and equivalency </w:t>
      </w:r>
      <w:r>
        <w:t>of sizes</w:t>
      </w:r>
    </w:p>
    <w:p w:rsidR="0099504B" w:rsidRDefault="00001E56" w:rsidP="0099504B">
      <w:pPr>
        <w:pStyle w:val="ListParagraph"/>
        <w:numPr>
          <w:ilvl w:val="0"/>
          <w:numId w:val="15"/>
        </w:numPr>
        <w:spacing w:after="0" w:line="240" w:lineRule="auto"/>
      </w:pPr>
      <w:r>
        <w:t>Comparing Decimals to Fractions</w:t>
      </w:r>
    </w:p>
    <w:p w:rsidR="0099504B" w:rsidRPr="00001E56" w:rsidRDefault="0099504B" w:rsidP="009F5798">
      <w:pPr>
        <w:pStyle w:val="ListParagraph"/>
        <w:numPr>
          <w:ilvl w:val="0"/>
          <w:numId w:val="15"/>
        </w:numPr>
        <w:spacing w:after="0" w:line="240" w:lineRule="auto"/>
        <w:rPr>
          <w:b/>
        </w:rPr>
      </w:pPr>
      <w:r>
        <w:t xml:space="preserve">Ability to </w:t>
      </w:r>
      <w:r w:rsidR="00001E56">
        <w:t>add, subtract, multiply and divide fractions</w:t>
      </w:r>
    </w:p>
    <w:p w:rsidR="0099504B" w:rsidRDefault="0099504B" w:rsidP="009F5798">
      <w:pPr>
        <w:spacing w:after="0" w:line="240" w:lineRule="auto"/>
        <w:rPr>
          <w:b/>
        </w:rPr>
      </w:pPr>
    </w:p>
    <w:p w:rsidR="00AE0E76" w:rsidRPr="00A710CE" w:rsidRDefault="0099504B" w:rsidP="009F5798">
      <w:pPr>
        <w:spacing w:after="0" w:line="240" w:lineRule="auto"/>
        <w:rPr>
          <w:b/>
        </w:rPr>
      </w:pPr>
      <w:r>
        <w:rPr>
          <w:b/>
        </w:rPr>
        <w:t>Operations and Algebraic Thinking</w:t>
      </w:r>
      <w:r w:rsidR="00FA4A4D">
        <w:rPr>
          <w:b/>
        </w:rPr>
        <w:t>- K-5</w:t>
      </w:r>
    </w:p>
    <w:p w:rsidR="0058403A" w:rsidRDefault="00AE0E76" w:rsidP="00AE0E76">
      <w:pPr>
        <w:spacing w:after="0" w:line="240" w:lineRule="auto"/>
      </w:pPr>
      <w:r w:rsidRPr="00A710CE">
        <w:t>To become college and career ready</w:t>
      </w:r>
      <w:r w:rsidR="0099504B">
        <w:t xml:space="preserve"> &amp; GED ready</w:t>
      </w:r>
      <w:r w:rsidRPr="00A710CE">
        <w:t xml:space="preserve">, students need to </w:t>
      </w:r>
      <w:r w:rsidR="0099504B">
        <w:t>be able to solve word problems</w:t>
      </w:r>
      <w:r w:rsidR="00F40A72">
        <w:t xml:space="preserve"> </w:t>
      </w:r>
      <w:r w:rsidR="0099504B">
        <w:t>and to see their value in real life applications</w:t>
      </w:r>
      <w:r w:rsidR="00317435">
        <w:t>.  Some of the applications include:</w:t>
      </w:r>
    </w:p>
    <w:p w:rsidR="0058403A" w:rsidRDefault="0099504B" w:rsidP="0058403A">
      <w:pPr>
        <w:pStyle w:val="ListParagraph"/>
        <w:numPr>
          <w:ilvl w:val="0"/>
          <w:numId w:val="14"/>
        </w:numPr>
        <w:spacing w:after="0" w:line="240" w:lineRule="auto"/>
      </w:pPr>
      <w:r>
        <w:t>Solve word problems in simple addition or subtraction</w:t>
      </w:r>
    </w:p>
    <w:p w:rsidR="00BA607B" w:rsidRPr="0058403A" w:rsidRDefault="0058403A" w:rsidP="00E865CE">
      <w:pPr>
        <w:pStyle w:val="ListParagraph"/>
        <w:numPr>
          <w:ilvl w:val="0"/>
          <w:numId w:val="14"/>
        </w:numPr>
        <w:spacing w:after="0" w:line="240" w:lineRule="auto"/>
        <w:rPr>
          <w:b/>
        </w:rPr>
      </w:pPr>
      <w:r>
        <w:t>C</w:t>
      </w:r>
      <w:r w:rsidR="00AE0E76" w:rsidRPr="00A710CE">
        <w:t>omplex readings</w:t>
      </w:r>
      <w:r>
        <w:t xml:space="preserve"> for students to</w:t>
      </w:r>
      <w:r w:rsidR="00AE0E76" w:rsidRPr="00A710CE">
        <w:t xml:space="preserve"> evaluate</w:t>
      </w:r>
      <w:r>
        <w:t>, analyze</w:t>
      </w:r>
      <w:r w:rsidR="00AE0E76" w:rsidRPr="00A710CE">
        <w:t xml:space="preserve"> </w:t>
      </w:r>
      <w:r>
        <w:t>and cite</w:t>
      </w:r>
      <w:r w:rsidR="00AE0E76" w:rsidRPr="00A710CE">
        <w:t xml:space="preserve"> arguments </w:t>
      </w:r>
    </w:p>
    <w:p w:rsidR="0058403A" w:rsidRDefault="0058403A" w:rsidP="00D07190">
      <w:pPr>
        <w:spacing w:after="0" w:line="240" w:lineRule="auto"/>
        <w:rPr>
          <w:b/>
        </w:rPr>
      </w:pPr>
    </w:p>
    <w:p w:rsidR="00CF06E1" w:rsidRDefault="00001E56" w:rsidP="009F5798">
      <w:pPr>
        <w:spacing w:after="0" w:line="240" w:lineRule="auto"/>
        <w:rPr>
          <w:b/>
        </w:rPr>
      </w:pPr>
      <w:r>
        <w:rPr>
          <w:b/>
        </w:rPr>
        <w:t>Expressions and Equations</w:t>
      </w:r>
      <w:r w:rsidR="00FA4A4D">
        <w:rPr>
          <w:b/>
        </w:rPr>
        <w:t xml:space="preserve"> – 6-8</w:t>
      </w:r>
    </w:p>
    <w:p w:rsidR="00283373" w:rsidRDefault="00283373" w:rsidP="009F5798">
      <w:pPr>
        <w:spacing w:after="0" w:line="240" w:lineRule="auto"/>
      </w:pPr>
      <w:r w:rsidRPr="00283373">
        <w:t xml:space="preserve">Students </w:t>
      </w:r>
      <w:r>
        <w:t xml:space="preserve">will be able to </w:t>
      </w:r>
      <w:proofErr w:type="gramStart"/>
      <w:r>
        <w:t>write,</w:t>
      </w:r>
      <w:proofErr w:type="gramEnd"/>
      <w:r>
        <w:t xml:space="preserve"> reason and solve equations with variables.</w:t>
      </w:r>
      <w:r w:rsidR="00317435">
        <w:t xml:space="preserve"> Applications include:</w:t>
      </w:r>
    </w:p>
    <w:p w:rsidR="004A4942" w:rsidRDefault="004A4942" w:rsidP="004A4942">
      <w:pPr>
        <w:pStyle w:val="ListParagraph"/>
        <w:numPr>
          <w:ilvl w:val="0"/>
          <w:numId w:val="28"/>
        </w:numPr>
        <w:spacing w:after="0" w:line="240" w:lineRule="auto"/>
      </w:pPr>
      <w:r>
        <w:t xml:space="preserve">Understand that letters express numbers </w:t>
      </w:r>
    </w:p>
    <w:p w:rsidR="004A4942" w:rsidRDefault="004A4942" w:rsidP="004A4942">
      <w:pPr>
        <w:pStyle w:val="ListParagraph"/>
        <w:numPr>
          <w:ilvl w:val="0"/>
          <w:numId w:val="27"/>
        </w:numPr>
        <w:spacing w:after="0" w:line="240" w:lineRule="auto"/>
      </w:pPr>
      <w:r>
        <w:t>Use properties of operations</w:t>
      </w:r>
    </w:p>
    <w:p w:rsidR="004A4942" w:rsidRPr="00283373" w:rsidRDefault="004A4942" w:rsidP="004A4942">
      <w:pPr>
        <w:pStyle w:val="ListParagraph"/>
        <w:numPr>
          <w:ilvl w:val="0"/>
          <w:numId w:val="27"/>
        </w:numPr>
        <w:spacing w:after="0" w:line="240" w:lineRule="auto"/>
      </w:pPr>
      <w:r>
        <w:t>Solve math problems using algebra with multiple steps</w:t>
      </w:r>
    </w:p>
    <w:p w:rsidR="009F5798" w:rsidRDefault="009F5798" w:rsidP="009F5798">
      <w:pPr>
        <w:spacing w:after="0" w:line="240" w:lineRule="auto"/>
        <w:rPr>
          <w:b/>
        </w:rPr>
      </w:pPr>
    </w:p>
    <w:p w:rsidR="00AE0E76" w:rsidRPr="00296F4A" w:rsidRDefault="00001E56" w:rsidP="00296F4A">
      <w:pPr>
        <w:spacing w:after="0" w:line="240" w:lineRule="auto"/>
        <w:rPr>
          <w:b/>
        </w:rPr>
      </w:pPr>
      <w:r>
        <w:rPr>
          <w:b/>
        </w:rPr>
        <w:t>Geometry</w:t>
      </w:r>
      <w:r w:rsidR="00FA4A4D">
        <w:rPr>
          <w:b/>
        </w:rPr>
        <w:t>-K-8</w:t>
      </w:r>
    </w:p>
    <w:p w:rsidR="00296F4A" w:rsidRDefault="00283373" w:rsidP="00D07190">
      <w:pPr>
        <w:spacing w:after="0" w:line="240" w:lineRule="auto"/>
      </w:pPr>
      <w:r>
        <w:t>Students will be able to analyze, compare, create and compose shapes</w:t>
      </w:r>
      <w:r w:rsidR="00317435">
        <w:t>.  Some applications include:</w:t>
      </w:r>
    </w:p>
    <w:p w:rsidR="004A4942" w:rsidRDefault="004A4942" w:rsidP="004A4942">
      <w:pPr>
        <w:pStyle w:val="ListParagraph"/>
        <w:numPr>
          <w:ilvl w:val="0"/>
          <w:numId w:val="29"/>
        </w:numPr>
        <w:spacing w:after="0" w:line="240" w:lineRule="auto"/>
      </w:pPr>
      <w:r>
        <w:t>Draw and identify shapes, lines and graphs</w:t>
      </w:r>
    </w:p>
    <w:p w:rsidR="004A4942" w:rsidRDefault="004A4942" w:rsidP="004A4942">
      <w:pPr>
        <w:pStyle w:val="ListParagraph"/>
        <w:numPr>
          <w:ilvl w:val="0"/>
          <w:numId w:val="29"/>
        </w:numPr>
        <w:spacing w:after="0" w:line="240" w:lineRule="auto"/>
      </w:pPr>
      <w:r>
        <w:t>Classify and compare two and three dimensional figures based on their properties</w:t>
      </w:r>
    </w:p>
    <w:p w:rsidR="004A4942" w:rsidRDefault="004A4942" w:rsidP="004A4942">
      <w:pPr>
        <w:pStyle w:val="ListParagraph"/>
        <w:numPr>
          <w:ilvl w:val="0"/>
          <w:numId w:val="29"/>
        </w:numPr>
        <w:spacing w:after="0" w:line="240" w:lineRule="auto"/>
      </w:pPr>
      <w:r>
        <w:t>Solve problems with area and volume and unknown sides</w:t>
      </w:r>
    </w:p>
    <w:p w:rsidR="00001E56" w:rsidRDefault="00001E56" w:rsidP="00001E56">
      <w:pPr>
        <w:spacing w:after="0" w:line="240" w:lineRule="auto"/>
        <w:rPr>
          <w:b/>
        </w:rPr>
      </w:pPr>
    </w:p>
    <w:p w:rsidR="00001E56" w:rsidRPr="00AE0E76" w:rsidRDefault="00001E56" w:rsidP="00001E56">
      <w:pPr>
        <w:spacing w:after="0" w:line="240" w:lineRule="auto"/>
        <w:rPr>
          <w:b/>
        </w:rPr>
      </w:pPr>
      <w:r>
        <w:rPr>
          <w:b/>
        </w:rPr>
        <w:t>Measurement and Data</w:t>
      </w:r>
      <w:r w:rsidR="00FA4A4D">
        <w:rPr>
          <w:b/>
        </w:rPr>
        <w:t>-K-8</w:t>
      </w:r>
    </w:p>
    <w:p w:rsidR="00001E56" w:rsidRDefault="00283373" w:rsidP="00001E56">
      <w:pPr>
        <w:spacing w:after="0" w:line="240" w:lineRule="auto"/>
      </w:pPr>
      <w:r>
        <w:t>Students will be able to measure lengths and interpret data</w:t>
      </w:r>
      <w:r w:rsidR="00317435">
        <w:t>.  Some applications include:</w:t>
      </w:r>
    </w:p>
    <w:p w:rsidR="004A4942" w:rsidRDefault="004A4942" w:rsidP="004A4942">
      <w:pPr>
        <w:pStyle w:val="ListParagraph"/>
        <w:numPr>
          <w:ilvl w:val="0"/>
          <w:numId w:val="30"/>
        </w:numPr>
        <w:spacing w:after="0" w:line="240" w:lineRule="auto"/>
      </w:pPr>
      <w:r>
        <w:t xml:space="preserve">Measure lengths </w:t>
      </w:r>
    </w:p>
    <w:p w:rsidR="004A4942" w:rsidRDefault="004A4942" w:rsidP="004A4942">
      <w:pPr>
        <w:pStyle w:val="ListParagraph"/>
        <w:numPr>
          <w:ilvl w:val="0"/>
          <w:numId w:val="30"/>
        </w:numPr>
        <w:spacing w:after="0" w:line="240" w:lineRule="auto"/>
      </w:pPr>
      <w:r>
        <w:t>Convert measurements into larger or smaller units</w:t>
      </w:r>
    </w:p>
    <w:p w:rsidR="00001E56" w:rsidRDefault="004A4942" w:rsidP="00001E56">
      <w:pPr>
        <w:pStyle w:val="ListParagraph"/>
        <w:numPr>
          <w:ilvl w:val="0"/>
          <w:numId w:val="30"/>
        </w:numPr>
        <w:spacing w:after="0" w:line="240" w:lineRule="auto"/>
      </w:pPr>
      <w:r>
        <w:t>Understand and interpret data and graphs</w:t>
      </w:r>
    </w:p>
    <w:p w:rsidR="00FA4A4D" w:rsidRDefault="00FA4A4D" w:rsidP="00001E56">
      <w:pPr>
        <w:spacing w:after="0" w:line="240" w:lineRule="auto"/>
        <w:rPr>
          <w:b/>
        </w:rPr>
      </w:pPr>
    </w:p>
    <w:p w:rsidR="00001E56" w:rsidRPr="00AE0E76" w:rsidRDefault="00001E56" w:rsidP="00001E56">
      <w:pPr>
        <w:spacing w:after="0" w:line="240" w:lineRule="auto"/>
        <w:rPr>
          <w:b/>
        </w:rPr>
      </w:pPr>
      <w:r>
        <w:rPr>
          <w:b/>
        </w:rPr>
        <w:t>Statistics and Probability</w:t>
      </w:r>
      <w:r w:rsidR="00FA4A4D">
        <w:rPr>
          <w:b/>
        </w:rPr>
        <w:t>- 6-8</w:t>
      </w:r>
    </w:p>
    <w:p w:rsidR="00001E56" w:rsidRDefault="00283373" w:rsidP="00001E56">
      <w:pPr>
        <w:spacing w:after="0" w:line="240" w:lineRule="auto"/>
      </w:pPr>
      <w:r>
        <w:t>Students will be able to understand variables and random samplings</w:t>
      </w:r>
      <w:r w:rsidR="00317435">
        <w:t>.  Some applications include:</w:t>
      </w:r>
    </w:p>
    <w:p w:rsidR="004A4942" w:rsidRDefault="004A4942" w:rsidP="004A4942">
      <w:pPr>
        <w:pStyle w:val="ListParagraph"/>
        <w:numPr>
          <w:ilvl w:val="0"/>
          <w:numId w:val="27"/>
        </w:numPr>
        <w:spacing w:after="0" w:line="240" w:lineRule="auto"/>
      </w:pPr>
      <w:r>
        <w:lastRenderedPageBreak/>
        <w:t>Ratio proportions of two quantities</w:t>
      </w:r>
    </w:p>
    <w:p w:rsidR="004A4942" w:rsidRDefault="004A4942" w:rsidP="004A4942">
      <w:pPr>
        <w:pStyle w:val="ListParagraph"/>
        <w:numPr>
          <w:ilvl w:val="0"/>
          <w:numId w:val="27"/>
        </w:numPr>
        <w:spacing w:after="0" w:line="240" w:lineRule="auto"/>
      </w:pPr>
      <w:r>
        <w:t>Understand word problems with the concept of rate</w:t>
      </w:r>
    </w:p>
    <w:p w:rsidR="004A4942" w:rsidRDefault="004A4942" w:rsidP="004A4942">
      <w:pPr>
        <w:pStyle w:val="ListParagraph"/>
        <w:numPr>
          <w:ilvl w:val="0"/>
          <w:numId w:val="27"/>
        </w:numPr>
        <w:spacing w:after="0" w:line="240" w:lineRule="auto"/>
      </w:pPr>
      <w:r>
        <w:t>Understand and read data</w:t>
      </w:r>
    </w:p>
    <w:p w:rsidR="004A4942" w:rsidRDefault="004A4942" w:rsidP="004A4942">
      <w:pPr>
        <w:pStyle w:val="ListParagraph"/>
        <w:numPr>
          <w:ilvl w:val="0"/>
          <w:numId w:val="27"/>
        </w:numPr>
        <w:spacing w:after="0" w:line="240" w:lineRule="auto"/>
      </w:pPr>
      <w:r>
        <w:t>Understand random samplings</w:t>
      </w:r>
    </w:p>
    <w:p w:rsidR="003D32DD" w:rsidRDefault="003D32DD" w:rsidP="00D07190">
      <w:pPr>
        <w:spacing w:after="0" w:line="240" w:lineRule="auto"/>
      </w:pPr>
    </w:p>
    <w:p w:rsidR="002263CC" w:rsidRDefault="002263CC" w:rsidP="00D07190">
      <w:pPr>
        <w:spacing w:after="0" w:line="240" w:lineRule="auto"/>
      </w:pPr>
    </w:p>
    <w:p w:rsidR="005376BB" w:rsidRPr="009677AA" w:rsidRDefault="005376BB" w:rsidP="005376BB">
      <w:pPr>
        <w:spacing w:after="0"/>
        <w:rPr>
          <w:b/>
          <w:u w:val="single"/>
        </w:rPr>
      </w:pPr>
      <w:r w:rsidRPr="009677AA">
        <w:rPr>
          <w:b/>
          <w:u w:val="single"/>
        </w:rPr>
        <w:t xml:space="preserve">CCR standards </w:t>
      </w:r>
      <w:r w:rsidR="009677AA" w:rsidRPr="009677AA">
        <w:rPr>
          <w:b/>
          <w:u w:val="single"/>
        </w:rPr>
        <w:t>abbreviations and Descriptors</w:t>
      </w:r>
    </w:p>
    <w:p w:rsidR="009677AA" w:rsidRDefault="009677AA" w:rsidP="005376BB">
      <w:pPr>
        <w:spacing w:after="0"/>
      </w:pPr>
    </w:p>
    <w:tbl>
      <w:tblPr>
        <w:tblStyle w:val="MediumGrid1-Accent3"/>
        <w:tblW w:w="0" w:type="auto"/>
        <w:tblLook w:val="04A0" w:firstRow="1" w:lastRow="0" w:firstColumn="1" w:lastColumn="0" w:noHBand="0" w:noVBand="1"/>
      </w:tblPr>
      <w:tblGrid>
        <w:gridCol w:w="2180"/>
        <w:gridCol w:w="6676"/>
      </w:tblGrid>
      <w:tr w:rsidR="005376BB" w:rsidTr="002D3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Pr="002D1375" w:rsidRDefault="005376BB" w:rsidP="002D3A71">
            <w:pPr>
              <w:rPr>
                <w:b w:val="0"/>
              </w:rPr>
            </w:pPr>
            <w:r w:rsidRPr="002D1375">
              <w:rPr>
                <w:b w:val="0"/>
              </w:rPr>
              <w:t>Abbreviation</w:t>
            </w:r>
            <w:r>
              <w:rPr>
                <w:b w:val="0"/>
              </w:rPr>
              <w:t>s</w:t>
            </w:r>
          </w:p>
        </w:tc>
        <w:tc>
          <w:tcPr>
            <w:tcW w:w="7308" w:type="dxa"/>
          </w:tcPr>
          <w:p w:rsidR="005376BB" w:rsidRPr="002D1375" w:rsidRDefault="005376BB" w:rsidP="002D3A71">
            <w:pPr>
              <w:cnfStyle w:val="100000000000" w:firstRow="1" w:lastRow="0" w:firstColumn="0" w:lastColumn="0" w:oddVBand="0" w:evenVBand="0" w:oddHBand="0" w:evenHBand="0" w:firstRowFirstColumn="0" w:firstRowLastColumn="0" w:lastRowFirstColumn="0" w:lastRowLastColumn="0"/>
              <w:rPr>
                <w:b w:val="0"/>
              </w:rPr>
            </w:pPr>
            <w:r w:rsidRPr="002D1375">
              <w:rPr>
                <w:b w:val="0"/>
              </w:rPr>
              <w:t>Descriptors</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NBT</w:t>
            </w:r>
          </w:p>
        </w:tc>
        <w:tc>
          <w:tcPr>
            <w:tcW w:w="7308" w:type="dxa"/>
          </w:tcPr>
          <w:p w:rsidR="005376BB" w:rsidRDefault="00001E56" w:rsidP="002D3A71">
            <w:pPr>
              <w:cnfStyle w:val="000000100000" w:firstRow="0" w:lastRow="0" w:firstColumn="0" w:lastColumn="0" w:oddVBand="0" w:evenVBand="0" w:oddHBand="1" w:evenHBand="0" w:firstRowFirstColumn="0" w:firstRowLastColumn="0" w:lastRowFirstColumn="0" w:lastRowLastColumn="0"/>
            </w:pPr>
            <w:r>
              <w:t>Number and Operations</w:t>
            </w:r>
          </w:p>
        </w:tc>
      </w:tr>
      <w:tr w:rsidR="005376BB" w:rsidTr="002D3A71">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NS</w:t>
            </w:r>
          </w:p>
        </w:tc>
        <w:tc>
          <w:tcPr>
            <w:tcW w:w="7308" w:type="dxa"/>
          </w:tcPr>
          <w:p w:rsidR="005376BB" w:rsidRDefault="00001E56" w:rsidP="002D3A71">
            <w:pPr>
              <w:cnfStyle w:val="000000000000" w:firstRow="0" w:lastRow="0" w:firstColumn="0" w:lastColumn="0" w:oddVBand="0" w:evenVBand="0" w:oddHBand="0" w:evenHBand="0" w:firstRowFirstColumn="0" w:firstRowLastColumn="0" w:lastRowFirstColumn="0" w:lastRowLastColumn="0"/>
            </w:pPr>
            <w:r>
              <w:t>The Number System</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NF</w:t>
            </w:r>
          </w:p>
        </w:tc>
        <w:tc>
          <w:tcPr>
            <w:tcW w:w="7308" w:type="dxa"/>
          </w:tcPr>
          <w:p w:rsidR="005376BB" w:rsidRDefault="00001E56" w:rsidP="002D3A71">
            <w:pPr>
              <w:cnfStyle w:val="000000100000" w:firstRow="0" w:lastRow="0" w:firstColumn="0" w:lastColumn="0" w:oddVBand="0" w:evenVBand="0" w:oddHBand="1" w:evenHBand="0" w:firstRowFirstColumn="0" w:firstRowLastColumn="0" w:lastRowFirstColumn="0" w:lastRowLastColumn="0"/>
            </w:pPr>
            <w:r>
              <w:t>Number and Operations</w:t>
            </w:r>
          </w:p>
        </w:tc>
      </w:tr>
      <w:tr w:rsidR="005376BB" w:rsidTr="002D3A71">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RP</w:t>
            </w:r>
          </w:p>
        </w:tc>
        <w:tc>
          <w:tcPr>
            <w:tcW w:w="7308" w:type="dxa"/>
          </w:tcPr>
          <w:p w:rsidR="005376BB" w:rsidRDefault="00001E56" w:rsidP="002D3A71">
            <w:pPr>
              <w:cnfStyle w:val="000000000000" w:firstRow="0" w:lastRow="0" w:firstColumn="0" w:lastColumn="0" w:oddVBand="0" w:evenVBand="0" w:oddHBand="0" w:evenHBand="0" w:firstRowFirstColumn="0" w:firstRowLastColumn="0" w:lastRowFirstColumn="0" w:lastRowLastColumn="0"/>
            </w:pPr>
            <w:r>
              <w:t>Ratios and Proportions</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 xml:space="preserve">OA </w:t>
            </w:r>
          </w:p>
        </w:tc>
        <w:tc>
          <w:tcPr>
            <w:tcW w:w="7308" w:type="dxa"/>
          </w:tcPr>
          <w:p w:rsidR="005376BB" w:rsidRDefault="00001E56" w:rsidP="002D3A71">
            <w:pPr>
              <w:cnfStyle w:val="000000100000" w:firstRow="0" w:lastRow="0" w:firstColumn="0" w:lastColumn="0" w:oddVBand="0" w:evenVBand="0" w:oddHBand="1" w:evenHBand="0" w:firstRowFirstColumn="0" w:firstRowLastColumn="0" w:lastRowFirstColumn="0" w:lastRowLastColumn="0"/>
            </w:pPr>
            <w:r>
              <w:t>Operations and Algebraic Thinking</w:t>
            </w:r>
          </w:p>
        </w:tc>
      </w:tr>
      <w:tr w:rsidR="005376BB" w:rsidTr="002D3A71">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EE</w:t>
            </w:r>
          </w:p>
        </w:tc>
        <w:tc>
          <w:tcPr>
            <w:tcW w:w="7308" w:type="dxa"/>
          </w:tcPr>
          <w:p w:rsidR="005376BB" w:rsidRDefault="00001E56" w:rsidP="002D3A71">
            <w:pPr>
              <w:cnfStyle w:val="000000000000" w:firstRow="0" w:lastRow="0" w:firstColumn="0" w:lastColumn="0" w:oddVBand="0" w:evenVBand="0" w:oddHBand="0" w:evenHBand="0" w:firstRowFirstColumn="0" w:firstRowLastColumn="0" w:lastRowFirstColumn="0" w:lastRowLastColumn="0"/>
            </w:pPr>
            <w:r>
              <w:t>Expressions and Equations</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G</w:t>
            </w:r>
          </w:p>
        </w:tc>
        <w:tc>
          <w:tcPr>
            <w:tcW w:w="7308" w:type="dxa"/>
          </w:tcPr>
          <w:p w:rsidR="005376BB" w:rsidRDefault="00001E56" w:rsidP="002D3A71">
            <w:pPr>
              <w:cnfStyle w:val="000000100000" w:firstRow="0" w:lastRow="0" w:firstColumn="0" w:lastColumn="0" w:oddVBand="0" w:evenVBand="0" w:oddHBand="1" w:evenHBand="0" w:firstRowFirstColumn="0" w:firstRowLastColumn="0" w:lastRowFirstColumn="0" w:lastRowLastColumn="0"/>
            </w:pPr>
            <w:r>
              <w:t>Geometry</w:t>
            </w:r>
          </w:p>
        </w:tc>
      </w:tr>
      <w:tr w:rsidR="005376BB" w:rsidTr="002D3A71">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MD</w:t>
            </w:r>
          </w:p>
        </w:tc>
        <w:tc>
          <w:tcPr>
            <w:tcW w:w="7308" w:type="dxa"/>
          </w:tcPr>
          <w:p w:rsidR="005376BB" w:rsidRDefault="00001E56" w:rsidP="002D3A71">
            <w:pPr>
              <w:cnfStyle w:val="000000000000" w:firstRow="0" w:lastRow="0" w:firstColumn="0" w:lastColumn="0" w:oddVBand="0" w:evenVBand="0" w:oddHBand="0" w:evenHBand="0" w:firstRowFirstColumn="0" w:firstRowLastColumn="0" w:lastRowFirstColumn="0" w:lastRowLastColumn="0"/>
            </w:pPr>
            <w:r>
              <w:t>Measurement and Data</w:t>
            </w:r>
          </w:p>
        </w:tc>
      </w:tr>
      <w:tr w:rsidR="005376BB" w:rsidTr="002D3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5376BB" w:rsidRDefault="00001E56" w:rsidP="002D3A71">
            <w:r>
              <w:t>SP</w:t>
            </w:r>
          </w:p>
        </w:tc>
        <w:tc>
          <w:tcPr>
            <w:tcW w:w="7308" w:type="dxa"/>
          </w:tcPr>
          <w:p w:rsidR="005376BB" w:rsidRDefault="00001E56" w:rsidP="002D3A71">
            <w:pPr>
              <w:cnfStyle w:val="000000100000" w:firstRow="0" w:lastRow="0" w:firstColumn="0" w:lastColumn="0" w:oddVBand="0" w:evenVBand="0" w:oddHBand="1" w:evenHBand="0" w:firstRowFirstColumn="0" w:firstRowLastColumn="0" w:lastRowFirstColumn="0" w:lastRowLastColumn="0"/>
            </w:pPr>
            <w:r>
              <w:t>Statistics and Probability</w:t>
            </w:r>
          </w:p>
        </w:tc>
      </w:tr>
    </w:tbl>
    <w:p w:rsidR="005376BB" w:rsidRDefault="005376BB" w:rsidP="00AC27B2">
      <w:pPr>
        <w:spacing w:after="0" w:line="240" w:lineRule="auto"/>
        <w:rPr>
          <w:b/>
          <w:u w:val="single"/>
        </w:rPr>
      </w:pPr>
    </w:p>
    <w:p w:rsidR="00283373" w:rsidRDefault="00283373" w:rsidP="00AC27B2">
      <w:pPr>
        <w:spacing w:after="0" w:line="240" w:lineRule="auto"/>
        <w:rPr>
          <w:b/>
          <w:u w:val="single"/>
        </w:rPr>
      </w:pPr>
    </w:p>
    <w:p w:rsidR="00283373" w:rsidRDefault="00283373" w:rsidP="00AC27B2">
      <w:pPr>
        <w:spacing w:after="0" w:line="240" w:lineRule="auto"/>
        <w:rPr>
          <w:b/>
          <w:u w:val="single"/>
        </w:rPr>
      </w:pPr>
    </w:p>
    <w:p w:rsidR="00283373" w:rsidRDefault="00283373" w:rsidP="00AC27B2">
      <w:pPr>
        <w:spacing w:after="0" w:line="240" w:lineRule="auto"/>
        <w:rPr>
          <w:b/>
          <w:u w:val="single"/>
        </w:rPr>
      </w:pPr>
    </w:p>
    <w:p w:rsidR="009677AA" w:rsidRDefault="009677AA" w:rsidP="00AC27B2">
      <w:pPr>
        <w:spacing w:after="0" w:line="240" w:lineRule="auto"/>
        <w:rPr>
          <w:b/>
          <w:u w:val="single"/>
        </w:rPr>
      </w:pPr>
    </w:p>
    <w:p w:rsidR="00AC27B2" w:rsidRPr="00C106DE" w:rsidRDefault="00AC27B2" w:rsidP="00AC27B2">
      <w:pPr>
        <w:spacing w:after="0" w:line="240" w:lineRule="auto"/>
        <w:rPr>
          <w:b/>
          <w:u w:val="single"/>
        </w:rPr>
      </w:pPr>
      <w:r w:rsidRPr="00C106DE">
        <w:rPr>
          <w:b/>
          <w:u w:val="single"/>
        </w:rPr>
        <w:t xml:space="preserve">Correlation of </w:t>
      </w:r>
      <w:r>
        <w:rPr>
          <w:b/>
          <w:u w:val="single"/>
        </w:rPr>
        <w:t xml:space="preserve">CCR Standards with </w:t>
      </w:r>
      <w:r w:rsidRPr="00C106DE">
        <w:rPr>
          <w:b/>
          <w:u w:val="single"/>
        </w:rPr>
        <w:t xml:space="preserve">National Reporting System </w:t>
      </w:r>
      <w:r>
        <w:rPr>
          <w:b/>
          <w:u w:val="single"/>
        </w:rPr>
        <w:t>and</w:t>
      </w:r>
      <w:r w:rsidRPr="00C106DE">
        <w:rPr>
          <w:b/>
          <w:u w:val="single"/>
        </w:rPr>
        <w:t xml:space="preserve"> Educational Functioning </w:t>
      </w:r>
      <w:proofErr w:type="gramStart"/>
      <w:r w:rsidRPr="00C106DE">
        <w:rPr>
          <w:b/>
          <w:u w:val="single"/>
        </w:rPr>
        <w:t xml:space="preserve">Levels </w:t>
      </w:r>
      <w:r w:rsidR="009677AA">
        <w:rPr>
          <w:b/>
          <w:u w:val="single"/>
        </w:rPr>
        <w:t xml:space="preserve"> &amp;</w:t>
      </w:r>
      <w:proofErr w:type="gramEnd"/>
      <w:r w:rsidR="009677AA">
        <w:rPr>
          <w:b/>
          <w:u w:val="single"/>
        </w:rPr>
        <w:t xml:space="preserve"> CASAS</w:t>
      </w:r>
    </w:p>
    <w:p w:rsidR="00AC27B2" w:rsidRDefault="00AC27B2" w:rsidP="004033C9">
      <w:pPr>
        <w:spacing w:after="0" w:line="240" w:lineRule="auto"/>
        <w:rPr>
          <w:i/>
        </w:rPr>
      </w:pPr>
      <w:r w:rsidRPr="00D07190">
        <w:t>The CCR standards while focused on reading,</w:t>
      </w:r>
      <w:r w:rsidR="00283373">
        <w:t xml:space="preserve"> writing, speaking, listening,</w:t>
      </w:r>
      <w:r w:rsidRPr="00D07190">
        <w:t xml:space="preserve"> language</w:t>
      </w:r>
      <w:r w:rsidR="00001E56">
        <w:t xml:space="preserve"> and math</w:t>
      </w:r>
      <w:r w:rsidRPr="00D07190">
        <w:t xml:space="preserve"> are compiled into five grade-level groupings that align adult National Reporting System (NRS) benchmarks with Educational Functioning Levels (EFL).  </w:t>
      </w:r>
      <w:r w:rsidR="00323EAF">
        <w:t xml:space="preserve"> </w:t>
      </w:r>
      <w:r w:rsidRPr="00D07190">
        <w:t xml:space="preserve">Below is a table that correlates CCR standards with </w:t>
      </w:r>
      <w:r w:rsidR="00323EAF">
        <w:t xml:space="preserve">the </w:t>
      </w:r>
      <w:r>
        <w:t>EFL/</w:t>
      </w:r>
      <w:r w:rsidRPr="00D07190">
        <w:t xml:space="preserve">NRS </w:t>
      </w:r>
      <w:r w:rsidR="00323EAF">
        <w:t>L</w:t>
      </w:r>
      <w:r w:rsidR="00682990">
        <w:t>evels (L</w:t>
      </w:r>
      <w:r w:rsidR="00323EAF">
        <w:t xml:space="preserve">iteracy, Intermediate, </w:t>
      </w:r>
      <w:r w:rsidR="00472413">
        <w:t>and Advanced</w:t>
      </w:r>
      <w:r w:rsidR="00682990">
        <w:t xml:space="preserve">) </w:t>
      </w:r>
      <w:r w:rsidRPr="00D07190">
        <w:t xml:space="preserve">and </w:t>
      </w:r>
      <w:r w:rsidR="00323EAF">
        <w:t xml:space="preserve">the </w:t>
      </w:r>
      <w:r w:rsidRPr="00D07190">
        <w:t>CASAS scores.</w:t>
      </w:r>
      <w:r w:rsidR="002263CC">
        <w:t xml:space="preserve">  Standards are </w:t>
      </w:r>
      <w:r w:rsidR="009677AA">
        <w:t>placed</w:t>
      </w:r>
      <w:r w:rsidR="002263CC">
        <w:t xml:space="preserve"> into the ESL curriculum according to their appropriateness to each EFL.  </w:t>
      </w:r>
      <w:r w:rsidR="002263CC">
        <w:rPr>
          <w:i/>
        </w:rPr>
        <w:t xml:space="preserve"> </w:t>
      </w:r>
    </w:p>
    <w:p w:rsidR="009677AA" w:rsidRDefault="009677AA" w:rsidP="004033C9">
      <w:pPr>
        <w:spacing w:after="0" w:line="240" w:lineRule="auto"/>
        <w:rPr>
          <w:i/>
        </w:rPr>
      </w:pPr>
    </w:p>
    <w:p w:rsidR="009677AA" w:rsidRDefault="009677AA" w:rsidP="004033C9">
      <w:pPr>
        <w:spacing w:after="0" w:line="240" w:lineRule="auto"/>
        <w:rPr>
          <w:i/>
        </w:rPr>
      </w:pPr>
    </w:p>
    <w:p w:rsidR="008413FD" w:rsidRPr="00D07190" w:rsidRDefault="008413FD" w:rsidP="004033C9">
      <w:pPr>
        <w:spacing w:after="0" w:line="240" w:lineRule="auto"/>
      </w:pPr>
    </w:p>
    <w:tbl>
      <w:tblPr>
        <w:tblStyle w:val="LightList-Accent1"/>
        <w:tblW w:w="0" w:type="auto"/>
        <w:tblLook w:val="04A0" w:firstRow="1" w:lastRow="0" w:firstColumn="1" w:lastColumn="0" w:noHBand="0" w:noVBand="1"/>
      </w:tblPr>
      <w:tblGrid>
        <w:gridCol w:w="2356"/>
        <w:gridCol w:w="4021"/>
        <w:gridCol w:w="2479"/>
      </w:tblGrid>
      <w:tr w:rsidR="00AC27B2" w:rsidRPr="00D07190" w:rsidTr="00AC2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AC27B2" w:rsidRPr="002530CD" w:rsidRDefault="00AC27B2" w:rsidP="00577405">
            <w:pPr>
              <w:rPr>
                <w:b w:val="0"/>
                <w:color w:val="auto"/>
              </w:rPr>
            </w:pPr>
            <w:r w:rsidRPr="002530CD">
              <w:rPr>
                <w:b w:val="0"/>
                <w:color w:val="auto"/>
              </w:rPr>
              <w:t>CCR Standards</w:t>
            </w:r>
            <w:r w:rsidR="005D3DA0">
              <w:rPr>
                <w:b w:val="0"/>
                <w:color w:val="auto"/>
              </w:rPr>
              <w:t>/Grade Level</w:t>
            </w:r>
          </w:p>
        </w:tc>
        <w:tc>
          <w:tcPr>
            <w:tcW w:w="4500" w:type="dxa"/>
          </w:tcPr>
          <w:p w:rsidR="00AC27B2" w:rsidRPr="002530CD" w:rsidRDefault="00AC27B2" w:rsidP="00AC27B2">
            <w:pPr>
              <w:ind w:right="-648"/>
              <w:cnfStyle w:val="100000000000" w:firstRow="1" w:lastRow="0" w:firstColumn="0" w:lastColumn="0" w:oddVBand="0" w:evenVBand="0" w:oddHBand="0" w:evenHBand="0" w:firstRowFirstColumn="0" w:firstRowLastColumn="0" w:lastRowFirstColumn="0" w:lastRowLastColumn="0"/>
              <w:rPr>
                <w:b w:val="0"/>
                <w:color w:val="auto"/>
              </w:rPr>
            </w:pPr>
            <w:r w:rsidRPr="002530CD">
              <w:rPr>
                <w:b w:val="0"/>
                <w:color w:val="auto"/>
              </w:rPr>
              <w:t>EFL/NRS Levels</w:t>
            </w:r>
          </w:p>
        </w:tc>
        <w:tc>
          <w:tcPr>
            <w:tcW w:w="2898" w:type="dxa"/>
          </w:tcPr>
          <w:p w:rsidR="00AC27B2" w:rsidRPr="00D07190" w:rsidRDefault="00AC27B2" w:rsidP="00577405">
            <w:pPr>
              <w:cnfStyle w:val="100000000000" w:firstRow="1" w:lastRow="0" w:firstColumn="0" w:lastColumn="0" w:oddVBand="0" w:evenVBand="0" w:oddHBand="0" w:evenHBand="0" w:firstRowFirstColumn="0" w:firstRowLastColumn="0" w:lastRowFirstColumn="0" w:lastRowLastColumn="0"/>
              <w:rPr>
                <w:b w:val="0"/>
                <w:color w:val="auto"/>
              </w:rPr>
            </w:pPr>
            <w:r w:rsidRPr="002530CD">
              <w:rPr>
                <w:b w:val="0"/>
                <w:color w:val="auto"/>
              </w:rPr>
              <w:t>CASAS Scores</w:t>
            </w:r>
          </w:p>
        </w:tc>
      </w:tr>
      <w:tr w:rsidR="00AC27B2" w:rsidRPr="00D07190" w:rsidTr="00AC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8413FD">
            <w:r w:rsidRPr="00D07190">
              <w:t>A (K-1)</w:t>
            </w:r>
          </w:p>
        </w:tc>
        <w:tc>
          <w:tcPr>
            <w:tcW w:w="4500"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Beginning Literacy-High Beginning Literacy</w:t>
            </w:r>
          </w:p>
        </w:tc>
        <w:tc>
          <w:tcPr>
            <w:tcW w:w="2898"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1-200</w:t>
            </w:r>
          </w:p>
        </w:tc>
      </w:tr>
      <w:tr w:rsidR="00AC27B2" w:rsidRPr="00D07190" w:rsidTr="008413FD">
        <w:trPr>
          <w:trHeight w:val="313"/>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8413FD">
            <w:r w:rsidRPr="00D07190">
              <w:t>B (2-3)</w:t>
            </w:r>
          </w:p>
        </w:tc>
        <w:tc>
          <w:tcPr>
            <w:tcW w:w="4500" w:type="dxa"/>
          </w:tcPr>
          <w:p w:rsidR="00AC27B2" w:rsidRPr="00D07190" w:rsidRDefault="00AC27B2" w:rsidP="008413FD">
            <w:pPr>
              <w:cnfStyle w:val="000000000000" w:firstRow="0" w:lastRow="0" w:firstColumn="0" w:lastColumn="0" w:oddVBand="0" w:evenVBand="0" w:oddHBand="0" w:evenHBand="0" w:firstRowFirstColumn="0" w:firstRowLastColumn="0" w:lastRowFirstColumn="0" w:lastRowLastColumn="0"/>
            </w:pPr>
            <w:r w:rsidRPr="00D07190">
              <w:t>Low Intermediate</w:t>
            </w:r>
          </w:p>
        </w:tc>
        <w:tc>
          <w:tcPr>
            <w:tcW w:w="2898" w:type="dxa"/>
          </w:tcPr>
          <w:p w:rsidR="00AC27B2" w:rsidRPr="00D07190" w:rsidRDefault="00AC27B2" w:rsidP="008413FD">
            <w:pPr>
              <w:cnfStyle w:val="000000000000" w:firstRow="0" w:lastRow="0" w:firstColumn="0" w:lastColumn="0" w:oddVBand="0" w:evenVBand="0" w:oddHBand="0" w:evenHBand="0" w:firstRowFirstColumn="0" w:firstRowLastColumn="0" w:lastRowFirstColumn="0" w:lastRowLastColumn="0"/>
            </w:pPr>
            <w:r w:rsidRPr="00D07190">
              <w:t>201-210</w:t>
            </w:r>
          </w:p>
        </w:tc>
      </w:tr>
      <w:tr w:rsidR="00AC27B2" w:rsidRPr="00D07190" w:rsidTr="008413F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8413FD">
            <w:r w:rsidRPr="00D07190">
              <w:t>C (4-5)</w:t>
            </w:r>
          </w:p>
        </w:tc>
        <w:tc>
          <w:tcPr>
            <w:tcW w:w="4500"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High Intermediate</w:t>
            </w:r>
          </w:p>
        </w:tc>
        <w:tc>
          <w:tcPr>
            <w:tcW w:w="2898"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211-220</w:t>
            </w:r>
          </w:p>
        </w:tc>
      </w:tr>
      <w:tr w:rsidR="00AC27B2" w:rsidRPr="00D07190" w:rsidTr="008413FD">
        <w:trPr>
          <w:trHeight w:val="367"/>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8413FD">
            <w:r w:rsidRPr="00D07190">
              <w:t>D (6-8)</w:t>
            </w:r>
          </w:p>
        </w:tc>
        <w:tc>
          <w:tcPr>
            <w:tcW w:w="4500" w:type="dxa"/>
          </w:tcPr>
          <w:p w:rsidR="00AC27B2" w:rsidRPr="00D07190" w:rsidRDefault="00AC27B2" w:rsidP="00577405">
            <w:pPr>
              <w:cnfStyle w:val="000000000000" w:firstRow="0" w:lastRow="0" w:firstColumn="0" w:lastColumn="0" w:oddVBand="0" w:evenVBand="0" w:oddHBand="0" w:evenHBand="0" w:firstRowFirstColumn="0" w:firstRowLastColumn="0" w:lastRowFirstColumn="0" w:lastRowLastColumn="0"/>
            </w:pPr>
            <w:r w:rsidRPr="00D07190">
              <w:t>Advanced ESL</w:t>
            </w:r>
          </w:p>
        </w:tc>
        <w:tc>
          <w:tcPr>
            <w:tcW w:w="2898" w:type="dxa"/>
          </w:tcPr>
          <w:p w:rsidR="00AC27B2" w:rsidRPr="00D07190" w:rsidRDefault="00AC27B2" w:rsidP="00577405">
            <w:pPr>
              <w:cnfStyle w:val="000000000000" w:firstRow="0" w:lastRow="0" w:firstColumn="0" w:lastColumn="0" w:oddVBand="0" w:evenVBand="0" w:oddHBand="0" w:evenHBand="0" w:firstRowFirstColumn="0" w:firstRowLastColumn="0" w:lastRowFirstColumn="0" w:lastRowLastColumn="0"/>
            </w:pPr>
            <w:r w:rsidRPr="00D07190">
              <w:t>221-235</w:t>
            </w:r>
          </w:p>
        </w:tc>
      </w:tr>
      <w:tr w:rsidR="00AC27B2" w:rsidRPr="00D07190" w:rsidTr="00AC2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rsidR="00AC27B2" w:rsidRPr="00D07190" w:rsidRDefault="00AC27B2" w:rsidP="00577405">
            <w:r w:rsidRPr="00D07190">
              <w:t>E (9-12)</w:t>
            </w:r>
          </w:p>
        </w:tc>
        <w:tc>
          <w:tcPr>
            <w:tcW w:w="4500"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Adult Secondary/Proficient Skills</w:t>
            </w:r>
          </w:p>
        </w:tc>
        <w:tc>
          <w:tcPr>
            <w:tcW w:w="2898" w:type="dxa"/>
          </w:tcPr>
          <w:p w:rsidR="00AC27B2" w:rsidRPr="00D07190" w:rsidRDefault="00AC27B2" w:rsidP="00577405">
            <w:pPr>
              <w:cnfStyle w:val="000000100000" w:firstRow="0" w:lastRow="0" w:firstColumn="0" w:lastColumn="0" w:oddVBand="0" w:evenVBand="0" w:oddHBand="1" w:evenHBand="0" w:firstRowFirstColumn="0" w:firstRowLastColumn="0" w:lastRowFirstColumn="0" w:lastRowLastColumn="0"/>
            </w:pPr>
            <w:r w:rsidRPr="00D07190">
              <w:t>236+</w:t>
            </w:r>
          </w:p>
        </w:tc>
      </w:tr>
    </w:tbl>
    <w:p w:rsidR="00AC27B2" w:rsidRDefault="00AC27B2" w:rsidP="00AC27B2">
      <w:pPr>
        <w:spacing w:after="0"/>
        <w:rPr>
          <w:b/>
          <w:u w:val="single"/>
        </w:rPr>
      </w:pPr>
    </w:p>
    <w:p w:rsidR="000579E4" w:rsidRDefault="000579E4" w:rsidP="00527BC0">
      <w:pPr>
        <w:spacing w:after="0"/>
        <w:rPr>
          <w:b/>
          <w:sz w:val="28"/>
          <w:szCs w:val="28"/>
        </w:rPr>
      </w:pPr>
    </w:p>
    <w:p w:rsidR="000579E4" w:rsidRDefault="000579E4" w:rsidP="00527BC0">
      <w:pPr>
        <w:spacing w:after="0"/>
        <w:rPr>
          <w:b/>
          <w:sz w:val="28"/>
          <w:szCs w:val="28"/>
        </w:rPr>
      </w:pPr>
    </w:p>
    <w:p w:rsidR="000579E4" w:rsidRDefault="000579E4" w:rsidP="00527BC0">
      <w:pPr>
        <w:spacing w:after="0"/>
        <w:rPr>
          <w:b/>
          <w:sz w:val="28"/>
          <w:szCs w:val="28"/>
        </w:rPr>
      </w:pPr>
    </w:p>
    <w:p w:rsidR="00527BC0" w:rsidRPr="00527BC0" w:rsidRDefault="00527BC0" w:rsidP="00527BC0">
      <w:pPr>
        <w:spacing w:after="0"/>
        <w:rPr>
          <w:b/>
          <w:sz w:val="28"/>
          <w:szCs w:val="28"/>
        </w:rPr>
      </w:pPr>
      <w:r w:rsidRPr="00527BC0">
        <w:rPr>
          <w:b/>
          <w:sz w:val="28"/>
          <w:szCs w:val="28"/>
        </w:rPr>
        <w:lastRenderedPageBreak/>
        <w:t xml:space="preserve">Delivery of Instruction </w:t>
      </w:r>
    </w:p>
    <w:p w:rsidR="00527BC0" w:rsidRDefault="00527BC0" w:rsidP="00CE1F66">
      <w:pPr>
        <w:spacing w:after="0"/>
      </w:pPr>
    </w:p>
    <w:p w:rsidR="00BA607B" w:rsidRDefault="009677AA" w:rsidP="00CE1F66">
      <w:pPr>
        <w:spacing w:after="0"/>
      </w:pPr>
      <w:r>
        <w:t xml:space="preserve">By using the information above, we can take each standard, look at the anchors and further </w:t>
      </w:r>
      <w:r w:rsidR="001212E0">
        <w:t xml:space="preserve">divide it by the </w:t>
      </w:r>
      <w:r w:rsidR="00384D36">
        <w:t>levels as in Anchor 1 and then further by benchmarks</w:t>
      </w:r>
      <w:r w:rsidR="001212E0">
        <w:t xml:space="preserve">.  </w:t>
      </w:r>
      <w:r w:rsidR="00527BC0">
        <w:t>In our adaption of the CCRS for Michigan, t</w:t>
      </w:r>
      <w:r w:rsidR="001212E0">
        <w:t xml:space="preserve">he ESL committee </w:t>
      </w:r>
      <w:r w:rsidR="005D3DA0">
        <w:t>took each standard</w:t>
      </w:r>
      <w:r w:rsidR="00BB5427">
        <w:t xml:space="preserve"> and divided the standards by EFL levels.  This makes it easier to look at and use.  </w:t>
      </w:r>
      <w:r w:rsidR="00527BC0">
        <w:t xml:space="preserve"> We further delineated the benchmarks by creating competencies.  These competencies ex</w:t>
      </w:r>
      <w:r w:rsidR="00293CB9">
        <w:t>plain benchmarks in simple SWBAT format</w:t>
      </w:r>
      <w:r w:rsidR="00527BC0">
        <w:t>.  After numerous meetings and feedback, we created columns that support the teacher with academic applications and pre career/employability applications.  Notice that both applications are not created as a check list or have time constraints.  This allows fluidity between competencies and for instructors to be creative!</w:t>
      </w:r>
    </w:p>
    <w:p w:rsidR="00BB5427" w:rsidRPr="009677AA" w:rsidRDefault="00BB5427" w:rsidP="00CE1F66">
      <w:pPr>
        <w:spacing w:after="0"/>
      </w:pPr>
    </w:p>
    <w:p w:rsidR="00277CE0" w:rsidRDefault="00D660C3" w:rsidP="00CE1F66">
      <w:pPr>
        <w:spacing w:after="0"/>
        <w:rPr>
          <w:b/>
          <w:u w:val="single"/>
        </w:rPr>
      </w:pPr>
      <w:r w:rsidRPr="00277CE0">
        <w:rPr>
          <w:b/>
          <w:noProof/>
          <w:u w:val="single"/>
        </w:rPr>
        <mc:AlternateContent>
          <mc:Choice Requires="wps">
            <w:drawing>
              <wp:anchor distT="45720" distB="45720" distL="114300" distR="114300" simplePos="0" relativeHeight="251678720" behindDoc="0" locked="0" layoutInCell="1" allowOverlap="1" wp14:anchorId="45CD6943" wp14:editId="744C043B">
                <wp:simplePos x="0" y="0"/>
                <wp:positionH relativeFrom="column">
                  <wp:posOffset>3018790</wp:posOffset>
                </wp:positionH>
                <wp:positionV relativeFrom="paragraph">
                  <wp:posOffset>90805</wp:posOffset>
                </wp:positionV>
                <wp:extent cx="2886075" cy="657225"/>
                <wp:effectExtent l="57150" t="38100" r="85725"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57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77CE0" w:rsidRDefault="00277CE0">
                            <w:r w:rsidRPr="00277CE0">
                              <w:t>Notice the CASAS score.  If your class is divided by levels, you can use this as a framework for your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7.7pt;margin-top:7.15pt;width:227.25pt;height:5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88RwIAAMgEAAAOAAAAZHJzL2Uyb0RvYy54bWysVNuO0zAQfUfiHyy/07Sh7Zao6WrpAkJa&#10;LmKXD3Adu7HW8RjbbVK+nrGTZitA+4B4sezMnDNnbllfd40mR+G8AlPS2WRKiTAcKmX2Jf3+8P7V&#10;ihIfmKmYBiNKehKeXm9evli3thA51KAr4QiSGF+0tqR1CLbIMs9r0TA/ASsMGiW4hgV8un1WOdYi&#10;e6OzfDpdZi24yjrgwnv8etsb6SbxSyl4+CKlF4HokqK2kE6Xzl08s82aFXvHbK34IIP9g4qGKYNB&#10;R6pbFhg5OPUHVaO4Aw8yTDg0GUipuEg5YDaz6W/Z3NfMipQLFsfbsUz+/9Hyz8evjqiqpPnsihLD&#10;GmzSg+gCeQsdyWN9WusLdLu36Bg6/Ix9Trl6ewf80RMD25qZvbhxDtpasAr1zSIyu4D2PD6S7NpP&#10;UGEYdgiQiDrpmlg8LAdBduzTaexNlMLxY75aLadXC0o42paLqzxfpBCsOKOt8+GDgIbES0kd9j6x&#10;s+OdD1ENK84uMZg28Yxy35kqjUFgSvd3dI3mpD9KHsSHkxY99JuQWLSnSsRxFVvtyJHhoDHOhQmv&#10;B33aoHeESaX1CMz7Ej4HHPwjVKRRHsFD/Z8Dj4gUGUwYwY0y4P4WvXrsu4ZKe/9zBfq8YzNDt+vS&#10;tMzPk7GD6oQ9ddCvFv4K8FKD+0lJi2tVUv/jwJygRH80OBdvZvN53MP0mGMb8eEuLbtLCzMcqUoa&#10;KOmv25B2N+Zk4AbnR6rU2qitVzJoxnVJHR9WO+7j5Tt5Pf2ANr8AAAD//wMAUEsDBBQABgAIAAAA&#10;IQBR02qi3gAAAAoBAAAPAAAAZHJzL2Rvd25yZXYueG1sTI/BToNAEIbvJr7DZky82QXEUpClMbUe&#10;PHiw8gALOwKRnSXstqU+veNJjzP/l3++KbeLHcUJZz84UhCvIhBIrTMDdQrqj5e7DQgfNBk9OkIF&#10;F/Swra6vSl0Yd6Z3PB1CJ7iEfKEV9CFMhZS+7dFqv3ITEmefbrY68Dh30sz6zOV2lEkUraXVA/GF&#10;Xk+467H9Ohytgtd1HYfvtybZUSYv3fN+b2uslbq9WZ4eQQRcwh8Mv/qsDhU7Ne5IxotRQZo9pIxy&#10;kN6DYCBP8hxEw4s424CsSvn/heoHAAD//wMAUEsBAi0AFAAGAAgAAAAhALaDOJL+AAAA4QEAABMA&#10;AAAAAAAAAAAAAAAAAAAAAFtDb250ZW50X1R5cGVzXS54bWxQSwECLQAUAAYACAAAACEAOP0h/9YA&#10;AACUAQAACwAAAAAAAAAAAAAAAAAvAQAAX3JlbHMvLnJlbHNQSwECLQAUAAYACAAAACEAJQXfPEcC&#10;AADIBAAADgAAAAAAAAAAAAAAAAAuAgAAZHJzL2Uyb0RvYy54bWxQSwECLQAUAAYACAAAACEAUdNq&#10;ot4AAAAKAQAADwAAAAAAAAAAAAAAAAChBAAAZHJzL2Rvd25yZXYueG1sUEsFBgAAAAAEAAQA8wAA&#10;AKwFAAAAAA==&#10;" fillcolor="#cdddac [1622]" strokecolor="#94b64e [3046]">
                <v:fill color2="#f0f4e6 [502]" rotate="t" angle="180" colors="0 #dafda7;22938f #e4fdc2;1 #f5ffe6" focus="100%" type="gradient"/>
                <v:shadow on="t" color="black" opacity="24903f" origin=",.5" offset="0,.55556mm"/>
                <v:textbox>
                  <w:txbxContent>
                    <w:p w:rsidR="00277CE0" w:rsidRDefault="00277CE0">
                      <w:r w:rsidRPr="00277CE0">
                        <w:t>Notice the CASAS score.  If your class is divided by levels, you can use this as a framework for your lessons.</w:t>
                      </w:r>
                    </w:p>
                  </w:txbxContent>
                </v:textbox>
                <w10:wrap type="square"/>
              </v:shape>
            </w:pict>
          </mc:Fallback>
        </mc:AlternateContent>
      </w:r>
    </w:p>
    <w:p w:rsidR="00236BDC" w:rsidRDefault="00D660C3" w:rsidP="00CE1F66">
      <w:pPr>
        <w:spacing w:after="0"/>
        <w:rPr>
          <w:b/>
          <w:u w:val="single"/>
        </w:rPr>
      </w:pPr>
      <w:r>
        <w:rPr>
          <w:noProof/>
        </w:rPr>
        <mc:AlternateContent>
          <mc:Choice Requires="wps">
            <w:drawing>
              <wp:anchor distT="0" distB="0" distL="114300" distR="114300" simplePos="0" relativeHeight="251676672" behindDoc="0" locked="0" layoutInCell="1" allowOverlap="1" wp14:anchorId="234B43EC" wp14:editId="19796B36">
                <wp:simplePos x="0" y="0"/>
                <wp:positionH relativeFrom="column">
                  <wp:posOffset>2105025</wp:posOffset>
                </wp:positionH>
                <wp:positionV relativeFrom="paragraph">
                  <wp:posOffset>126365</wp:posOffset>
                </wp:positionV>
                <wp:extent cx="828675" cy="180975"/>
                <wp:effectExtent l="38100" t="0" r="28575" b="85725"/>
                <wp:wrapNone/>
                <wp:docPr id="5" name="Straight Arrow Connector 5"/>
                <wp:cNvGraphicFramePr/>
                <a:graphic xmlns:a="http://schemas.openxmlformats.org/drawingml/2006/main">
                  <a:graphicData uri="http://schemas.microsoft.com/office/word/2010/wordprocessingShape">
                    <wps:wsp>
                      <wps:cNvCnPr/>
                      <wps:spPr>
                        <a:xfrm flipH="1">
                          <a:off x="0" y="0"/>
                          <a:ext cx="82867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AC6B2AF" id="_x0000_t32" coordsize="21600,21600" o:spt="32" o:oned="t" path="m,l21600,21600e" filled="f">
                <v:path arrowok="t" fillok="f" o:connecttype="none"/>
                <o:lock v:ext="edit" shapetype="t"/>
              </v:shapetype>
              <v:shape id="Straight Arrow Connector 5" o:spid="_x0000_s1026" type="#_x0000_t32" style="position:absolute;margin-left:165.75pt;margin-top:9.95pt;width:65.25pt;height:1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Ib3AEAAAIEAAAOAAAAZHJzL2Uyb0RvYy54bWysU9uO0zAQfUfiHyy/06SVdilV0xXqcnlA&#10;ULHwAV7HbixsjzU2TfL3jJ00IC4SQryMfJlzZs7xeH83OMsuCqMB3/D1quZMeQmt8eeGf/70+tmW&#10;s5iEb4UFrxo+qsjvDk+f7PuwUxvowLYKGZH4uOtDw7uUwq6qouyUE3EFQXm61IBOJNriuWpR9MTu&#10;bLWp69uqB2wDglQx0un9dMkPhV9rJdMHraNKzDacekslYomPOVaHvdidUYTOyLkN8Q9dOGE8FV2o&#10;7kUS7CuaX6ickQgRdFpJcBVobaQqGkjNuv5JzUMngipayJwYFpvi/6OV7y8nZKZt+A1nXjh6ooeE&#10;wpy7xF4iQs+O4D3ZCMhuslt9iDsCHf0J510MJ8zSB42OaWvCWxqEYgbJY0Pxely8VkNikg63m+3t&#10;c6op6Wq9rV/QmviqiSbTBYzpjQLH8qLhce5qaWcqIS7vYpqAV0AGW59jEsa+8i1LYyBdCY3wZ6vm&#10;Ojmlymqm/ssqjVZN8I9KkyvU51SmzKM6WmQXQZPUflkvLJSZIdpYu4DqIv+PoDk3w1SZ0b8FLtml&#10;Ivi0AJ3xgL+rmoZrq3rKv6qetGbZj9CO5TWLHTRo5R3mT5En+cd9gX//uodvAAAA//8DAFBLAwQU&#10;AAYACAAAACEAnFXCgd4AAAAJAQAADwAAAGRycy9kb3ducmV2LnhtbEyPwU7DMBBE70j8g7VI3KjT&#10;Jq2aEKdClXoEiZYD3Nx4cQLxOrLdNvD1LCe47WieZmfqzeQGccYQe08K5rMMBFLrTU9Wwcthd7cG&#10;EZMmowdPqOALI2ya66taV8Zf6BnP+2QFh1CstIIupbGSMrYdOh1nfkRi790HpxPLYKUJ+sLhbpCL&#10;LFtJp3viD50ecdth+7k/OQWPydngyuWusJbyt4942L4+fSt1ezM93INIOKU/GH7rc3VouNPRn8hE&#10;MSjI8/mSUTbKEgQDxWrB4458rAuQTS3/L2h+AAAA//8DAFBLAQItABQABgAIAAAAIQC2gziS/gAA&#10;AOEBAAATAAAAAAAAAAAAAAAAAAAAAABbQ29udGVudF9UeXBlc10ueG1sUEsBAi0AFAAGAAgAAAAh&#10;ADj9If/WAAAAlAEAAAsAAAAAAAAAAAAAAAAALwEAAF9yZWxzLy5yZWxzUEsBAi0AFAAGAAgAAAAh&#10;AHkXIhvcAQAAAgQAAA4AAAAAAAAAAAAAAAAALgIAAGRycy9lMm9Eb2MueG1sUEsBAi0AFAAGAAgA&#10;AAAhAJxVwoHeAAAACQEAAA8AAAAAAAAAAAAAAAAANgQAAGRycy9kb3ducmV2LnhtbFBLBQYAAAAA&#10;BAAEAPMAAABBBQAAAAA=&#10;" strokecolor="black [3040]">
                <v:stroke endarrow="block"/>
              </v:shape>
            </w:pict>
          </mc:Fallback>
        </mc:AlternateContent>
      </w:r>
      <w:r w:rsidR="000607C2">
        <w:rPr>
          <w:b/>
          <w:u w:val="single"/>
        </w:rPr>
        <w:t>Example of</w:t>
      </w:r>
      <w:r w:rsidR="00236BDC">
        <w:rPr>
          <w:b/>
          <w:u w:val="single"/>
        </w:rPr>
        <w:t xml:space="preserve"> </w:t>
      </w:r>
      <w:r w:rsidR="00854641">
        <w:rPr>
          <w:b/>
          <w:u w:val="single"/>
        </w:rPr>
        <w:t>Organization</w:t>
      </w:r>
    </w:p>
    <w:p w:rsidR="00236BDC" w:rsidRPr="00236BDC" w:rsidRDefault="00236BDC" w:rsidP="00236BDC">
      <w:pPr>
        <w:spacing w:after="0" w:line="240" w:lineRule="auto"/>
        <w:rPr>
          <w:b/>
          <w:bCs/>
          <w:i/>
          <w:sz w:val="20"/>
          <w:szCs w:val="20"/>
        </w:rPr>
      </w:pPr>
      <w:r w:rsidRPr="00236BDC">
        <w:rPr>
          <w:b/>
          <w:bCs/>
          <w:i/>
          <w:sz w:val="20"/>
          <w:szCs w:val="20"/>
        </w:rPr>
        <w:t xml:space="preserve">Level (EFL): </w:t>
      </w:r>
      <w:r w:rsidR="00D660C3">
        <w:rPr>
          <w:b/>
          <w:bCs/>
          <w:i/>
          <w:sz w:val="20"/>
          <w:szCs w:val="20"/>
        </w:rPr>
        <w:t>Beginning Literacy Level</w:t>
      </w:r>
      <w:r w:rsidRPr="00236BDC">
        <w:rPr>
          <w:b/>
          <w:bCs/>
          <w:i/>
          <w:sz w:val="20"/>
          <w:szCs w:val="20"/>
        </w:rPr>
        <w:t xml:space="preserve"> ESL</w:t>
      </w:r>
    </w:p>
    <w:p w:rsidR="00236BDC" w:rsidRPr="00236BDC" w:rsidRDefault="00236BDC" w:rsidP="000607C2">
      <w:pPr>
        <w:spacing w:after="0" w:line="240" w:lineRule="auto"/>
        <w:ind w:right="-350"/>
        <w:rPr>
          <w:b/>
          <w:i/>
          <w:sz w:val="20"/>
          <w:szCs w:val="20"/>
        </w:rPr>
      </w:pPr>
      <w:r>
        <w:rPr>
          <w:sz w:val="20"/>
          <w:szCs w:val="20"/>
        </w:rPr>
        <w:t xml:space="preserve">                     </w:t>
      </w:r>
      <w:r w:rsidRPr="00236BDC">
        <w:rPr>
          <w:b/>
          <w:i/>
          <w:sz w:val="20"/>
          <w:szCs w:val="20"/>
        </w:rPr>
        <w:t xml:space="preserve">CASAS: </w:t>
      </w:r>
      <w:r w:rsidR="00D660C3">
        <w:rPr>
          <w:b/>
          <w:i/>
          <w:sz w:val="20"/>
          <w:szCs w:val="20"/>
        </w:rPr>
        <w:t>1-20</w:t>
      </w:r>
      <w:r w:rsidRPr="00236BDC">
        <w:rPr>
          <w:b/>
          <w:i/>
          <w:sz w:val="20"/>
          <w:szCs w:val="20"/>
        </w:rPr>
        <w:t>0</w:t>
      </w:r>
    </w:p>
    <w:p w:rsidR="00236BDC" w:rsidRPr="00236BDC" w:rsidRDefault="00236BDC" w:rsidP="000607C2">
      <w:pPr>
        <w:spacing w:after="0" w:line="240" w:lineRule="auto"/>
        <w:rPr>
          <w:b/>
          <w:bCs/>
          <w:i/>
          <w:sz w:val="20"/>
          <w:szCs w:val="20"/>
        </w:rPr>
      </w:pPr>
      <w:r w:rsidRPr="00236BDC">
        <w:rPr>
          <w:b/>
          <w:bCs/>
          <w:i/>
          <w:sz w:val="20"/>
          <w:szCs w:val="20"/>
        </w:rPr>
        <w:t xml:space="preserve">Writing - Level </w:t>
      </w:r>
      <w:r w:rsidR="00D660C3">
        <w:rPr>
          <w:b/>
          <w:bCs/>
          <w:i/>
          <w:sz w:val="20"/>
          <w:szCs w:val="20"/>
        </w:rPr>
        <w:t>A</w:t>
      </w:r>
      <w:r w:rsidR="00A020E7">
        <w:rPr>
          <w:b/>
          <w:bCs/>
          <w:i/>
          <w:sz w:val="20"/>
          <w:szCs w:val="20"/>
        </w:rPr>
        <w:t xml:space="preserve">  </w:t>
      </w:r>
    </w:p>
    <w:p w:rsidR="00236BDC" w:rsidRDefault="00236BDC" w:rsidP="00236BDC">
      <w:pPr>
        <w:tabs>
          <w:tab w:val="left" w:pos="748"/>
        </w:tabs>
        <w:spacing w:after="0" w:line="240" w:lineRule="auto"/>
        <w:rPr>
          <w:sz w:val="20"/>
          <w:szCs w:val="20"/>
        </w:rPr>
      </w:pPr>
    </w:p>
    <w:tbl>
      <w:tblPr>
        <w:tblpPr w:leftFromText="180" w:rightFromText="180" w:vertAnchor="text" w:horzAnchor="page" w:tblpX="943" w:tblpY="12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2953"/>
        <w:gridCol w:w="2516"/>
        <w:gridCol w:w="3021"/>
      </w:tblGrid>
      <w:tr w:rsidR="000579E4" w:rsidTr="000579E4">
        <w:trPr>
          <w:cantSplit/>
          <w:trHeight w:val="1115"/>
        </w:trPr>
        <w:tc>
          <w:tcPr>
            <w:tcW w:w="10998" w:type="dxa"/>
            <w:gridSpan w:val="4"/>
            <w:shd w:val="clear" w:color="auto" w:fill="DDDDDD"/>
          </w:tcPr>
          <w:p w:rsidR="000579E4" w:rsidRDefault="000579E4" w:rsidP="000579E4">
            <w:pPr>
              <w:rPr>
                <w:b/>
                <w:bCs/>
                <w:sz w:val="20"/>
                <w:szCs w:val="20"/>
              </w:rPr>
            </w:pPr>
            <w:r>
              <w:rPr>
                <w:b/>
                <w:bCs/>
                <w:sz w:val="20"/>
                <w:szCs w:val="20"/>
              </w:rPr>
              <w:t>Math Standard Level A NBT</w:t>
            </w:r>
          </w:p>
          <w:p w:rsidR="000579E4" w:rsidRDefault="000579E4" w:rsidP="000579E4">
            <w:pPr>
              <w:rPr>
                <w:b/>
                <w:bCs/>
                <w:sz w:val="20"/>
                <w:szCs w:val="20"/>
              </w:rPr>
            </w:pPr>
            <w:r>
              <w:rPr>
                <w:b/>
                <w:sz w:val="20"/>
                <w:szCs w:val="20"/>
              </w:rPr>
              <w:t>CCR NBT:  F</w:t>
            </w:r>
            <w:r w:rsidRPr="00CE0813">
              <w:rPr>
                <w:rFonts w:ascii="Calibri" w:hAnsi="Calibri"/>
                <w:b/>
                <w:bCs/>
              </w:rPr>
              <w:t>ocuses almost entirely on counting, cardinality, number sense, and base-ten operations.</w:t>
            </w:r>
          </w:p>
        </w:tc>
      </w:tr>
      <w:tr w:rsidR="000579E4" w:rsidTr="000579E4">
        <w:trPr>
          <w:trHeight w:val="215"/>
        </w:trPr>
        <w:tc>
          <w:tcPr>
            <w:tcW w:w="2508" w:type="dxa"/>
          </w:tcPr>
          <w:p w:rsidR="000579E4" w:rsidRDefault="000579E4" w:rsidP="000579E4">
            <w:pPr>
              <w:spacing w:after="0" w:line="240" w:lineRule="auto"/>
              <w:jc w:val="center"/>
              <w:rPr>
                <w:b/>
                <w:bCs/>
                <w:sz w:val="18"/>
                <w:szCs w:val="18"/>
              </w:rPr>
            </w:pPr>
            <w:r>
              <w:rPr>
                <w:b/>
                <w:bCs/>
                <w:sz w:val="18"/>
                <w:szCs w:val="18"/>
              </w:rPr>
              <w:t>Benchmark</w:t>
            </w:r>
          </w:p>
          <w:p w:rsidR="000579E4" w:rsidRPr="0066176C" w:rsidRDefault="000579E4" w:rsidP="000579E4">
            <w:pPr>
              <w:spacing w:after="0" w:line="240" w:lineRule="auto"/>
              <w:ind w:right="-289"/>
              <w:jc w:val="center"/>
              <w:rPr>
                <w:bCs/>
                <w:sz w:val="18"/>
                <w:szCs w:val="18"/>
              </w:rPr>
            </w:pPr>
            <w:r>
              <w:rPr>
                <w:b/>
                <w:bCs/>
                <w:sz w:val="18"/>
                <w:szCs w:val="18"/>
              </w:rPr>
              <w:t>On exit the student will be able to:</w:t>
            </w:r>
          </w:p>
        </w:tc>
        <w:tc>
          <w:tcPr>
            <w:tcW w:w="2953" w:type="dxa"/>
          </w:tcPr>
          <w:p w:rsidR="000579E4" w:rsidRDefault="000579E4" w:rsidP="000579E4">
            <w:pPr>
              <w:spacing w:after="0" w:line="240" w:lineRule="auto"/>
              <w:jc w:val="center"/>
              <w:rPr>
                <w:b/>
                <w:bCs/>
                <w:sz w:val="18"/>
                <w:szCs w:val="18"/>
              </w:rPr>
            </w:pPr>
            <w:r>
              <w:rPr>
                <w:b/>
                <w:bCs/>
                <w:sz w:val="18"/>
                <w:szCs w:val="18"/>
              </w:rPr>
              <w:t>Math Applications</w:t>
            </w:r>
          </w:p>
          <w:p w:rsidR="000579E4" w:rsidRDefault="000579E4" w:rsidP="000579E4">
            <w:pPr>
              <w:spacing w:after="0" w:line="240" w:lineRule="auto"/>
              <w:jc w:val="center"/>
              <w:rPr>
                <w:b/>
                <w:bCs/>
                <w:sz w:val="18"/>
                <w:szCs w:val="18"/>
              </w:rPr>
            </w:pPr>
          </w:p>
        </w:tc>
        <w:tc>
          <w:tcPr>
            <w:tcW w:w="2516" w:type="dxa"/>
          </w:tcPr>
          <w:p w:rsidR="000579E4" w:rsidRDefault="000579E4" w:rsidP="000579E4">
            <w:pPr>
              <w:spacing w:after="0" w:line="240" w:lineRule="auto"/>
              <w:jc w:val="center"/>
              <w:rPr>
                <w:b/>
                <w:bCs/>
                <w:sz w:val="18"/>
                <w:szCs w:val="18"/>
              </w:rPr>
            </w:pPr>
            <w:r>
              <w:rPr>
                <w:b/>
                <w:bCs/>
                <w:sz w:val="18"/>
                <w:szCs w:val="18"/>
              </w:rPr>
              <w:t>English Applications</w:t>
            </w:r>
          </w:p>
        </w:tc>
        <w:tc>
          <w:tcPr>
            <w:tcW w:w="3021" w:type="dxa"/>
          </w:tcPr>
          <w:p w:rsidR="000579E4" w:rsidRDefault="000579E4" w:rsidP="000579E4">
            <w:pPr>
              <w:spacing w:after="0" w:line="240" w:lineRule="auto"/>
              <w:jc w:val="center"/>
              <w:rPr>
                <w:b/>
                <w:bCs/>
                <w:sz w:val="18"/>
                <w:szCs w:val="18"/>
              </w:rPr>
            </w:pPr>
            <w:r>
              <w:rPr>
                <w:b/>
                <w:bCs/>
                <w:sz w:val="18"/>
                <w:szCs w:val="18"/>
              </w:rPr>
              <w:t>Pre Career/Employability Applications</w:t>
            </w:r>
          </w:p>
        </w:tc>
      </w:tr>
      <w:tr w:rsidR="000579E4" w:rsidTr="000579E4">
        <w:trPr>
          <w:trHeight w:val="4643"/>
        </w:trPr>
        <w:tc>
          <w:tcPr>
            <w:tcW w:w="2508" w:type="dxa"/>
          </w:tcPr>
          <w:p w:rsidR="000579E4" w:rsidRPr="00D660C3" w:rsidRDefault="000579E4" w:rsidP="000579E4">
            <w:pPr>
              <w:tabs>
                <w:tab w:val="left" w:pos="748"/>
              </w:tabs>
              <w:spacing w:after="0" w:line="240" w:lineRule="auto"/>
              <w:ind w:left="247"/>
              <w:rPr>
                <w:b/>
                <w:sz w:val="20"/>
                <w:szCs w:val="20"/>
                <w:highlight w:val="cyan"/>
              </w:rPr>
            </w:pPr>
            <w:r w:rsidRPr="00D660C3">
              <w:rPr>
                <w:b/>
                <w:sz w:val="20"/>
                <w:szCs w:val="20"/>
                <w:highlight w:val="cyan"/>
              </w:rPr>
              <w:t xml:space="preserve">COMPETENCIES: </w:t>
            </w:r>
          </w:p>
          <w:p w:rsidR="000579E4" w:rsidRPr="00D660C3" w:rsidRDefault="000579E4" w:rsidP="000579E4">
            <w:pPr>
              <w:pStyle w:val="ListParagraph"/>
              <w:numPr>
                <w:ilvl w:val="0"/>
                <w:numId w:val="24"/>
              </w:numPr>
              <w:spacing w:after="0" w:line="240" w:lineRule="auto"/>
              <w:rPr>
                <w:b/>
                <w:sz w:val="20"/>
                <w:szCs w:val="20"/>
                <w:highlight w:val="cyan"/>
              </w:rPr>
            </w:pPr>
            <w:r w:rsidRPr="00D660C3">
              <w:rPr>
                <w:b/>
                <w:sz w:val="20"/>
                <w:szCs w:val="20"/>
                <w:highlight w:val="cyan"/>
              </w:rPr>
              <w:t>Understand place value</w:t>
            </w:r>
          </w:p>
          <w:p w:rsidR="000579E4" w:rsidRPr="00D660C3" w:rsidRDefault="000579E4" w:rsidP="000579E4">
            <w:pPr>
              <w:pStyle w:val="ListParagraph"/>
              <w:numPr>
                <w:ilvl w:val="0"/>
                <w:numId w:val="24"/>
              </w:numPr>
              <w:tabs>
                <w:tab w:val="left" w:pos="748"/>
              </w:tabs>
              <w:spacing w:after="0" w:line="240" w:lineRule="auto"/>
              <w:rPr>
                <w:b/>
                <w:sz w:val="20"/>
                <w:szCs w:val="20"/>
                <w:highlight w:val="cyan"/>
              </w:rPr>
            </w:pPr>
            <w:r>
              <w:rPr>
                <w:noProof/>
                <w:sz w:val="20"/>
                <w:szCs w:val="20"/>
              </w:rPr>
              <mc:AlternateContent>
                <mc:Choice Requires="wps">
                  <w:drawing>
                    <wp:anchor distT="0" distB="0" distL="114300" distR="114300" simplePos="0" relativeHeight="251728896" behindDoc="0" locked="0" layoutInCell="1" allowOverlap="1" wp14:anchorId="42572969" wp14:editId="24DC72AB">
                      <wp:simplePos x="0" y="0"/>
                      <wp:positionH relativeFrom="column">
                        <wp:posOffset>1133475</wp:posOffset>
                      </wp:positionH>
                      <wp:positionV relativeFrom="paragraph">
                        <wp:posOffset>719455</wp:posOffset>
                      </wp:positionV>
                      <wp:extent cx="571500" cy="854710"/>
                      <wp:effectExtent l="38100" t="38100" r="19050" b="21590"/>
                      <wp:wrapNone/>
                      <wp:docPr id="14" name="Straight Arrow Connector 14"/>
                      <wp:cNvGraphicFramePr/>
                      <a:graphic xmlns:a="http://schemas.openxmlformats.org/drawingml/2006/main">
                        <a:graphicData uri="http://schemas.microsoft.com/office/word/2010/wordprocessingShape">
                          <wps:wsp>
                            <wps:cNvCnPr/>
                            <wps:spPr>
                              <a:xfrm flipH="1" flipV="1">
                                <a:off x="0" y="0"/>
                                <a:ext cx="571500" cy="854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89.25pt;margin-top:56.65pt;width:45pt;height:67.3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Uz5AEAAA4EAAAOAAAAZHJzL2Uyb0RvYy54bWysU9uO0zAQfUfiHyy/0ySrLbuKmq5Ql8sD&#10;gooF3r2O3VjYHmtsmubvGTttQFwkhHixfJlzZs6Z8ebu5Cw7KowGfMebVc2Z8hJ64w8d//Tx1bNb&#10;zmISvhcWvOr4pCK/2z59shlDq65gANsrZETiYzuGjg8phbaqohyUE3EFQXl61IBOJDrioepRjMTu&#10;bHVV18+rEbAPCFLFSLf38yPfFn6tlUzvtY4qMdtxqi2VFcv6mNdquxHtAUUYjDyXIf6hCieMp6QL&#10;1b1Ign1F8wuVMxIhgk4rCa4CrY1URQOpaeqf1DwMIqiihcyJYbEp/j9a+e64R2Z66t01Z1446tFD&#10;QmEOQ2IvEGFkO/CefARkFEJ+jSG2BNv5PZ5PMewxiz9pdExbE94QHS+7z3mX30gqOxXfp8V3dUpM&#10;0uX6plnX1B1JT7fr65um9KWaCTM4YEyvFTiWNx2P5wKXyuYU4vg2JiqJgBdABluf1ySMfel7lqZA&#10;EhMa4Q9WZT0UnkOqrGtWUnZpsmqGf1CaHKI65zRlNtXOIjsKmqr+S7OwUGSGaGPtAqqL/D+CzrEZ&#10;psq8/i1wiS4ZwacF6IwH/F3WdLqUquf4i+pZa5b9CP1U+lrsoKEr/pw/SJ7qH88F/v0bb78BAAD/&#10;/wMAUEsDBBQABgAIAAAAIQBtb/kX3gAAAAsBAAAPAAAAZHJzL2Rvd25yZXYueG1sTI/NTsMwEITv&#10;SH0Haytxo05/SEsap0IITlUPlHJ34yWJaq9D7LSBp+/2BLeZ3dHst/lmcFacsQuNJwXTSQICqfSm&#10;oUrB4ePtYQUiRE1GW0+o4AcDbIrRXa4z4y/0jud9rASXUMi0gjrGNpMylDU6HSa+ReLdl++cjmy7&#10;SppOX7jcWTlLklQ63RBfqHWLLzWWp33vFLzuUmPwk6xrtofK7H7t96K3St2Ph+c1iIhD/AvDDZ/R&#10;oWCmo+/JBGHZL1ePHGUxnc9BcGKW3iZHFovlE8gil/9/KK4AAAD//wMAUEsBAi0AFAAGAAgAAAAh&#10;ALaDOJL+AAAA4QEAABMAAAAAAAAAAAAAAAAAAAAAAFtDb250ZW50X1R5cGVzXS54bWxQSwECLQAU&#10;AAYACAAAACEAOP0h/9YAAACUAQAACwAAAAAAAAAAAAAAAAAvAQAAX3JlbHMvLnJlbHNQSwECLQAU&#10;AAYACAAAACEAdXT1M+QBAAAOBAAADgAAAAAAAAAAAAAAAAAuAgAAZHJzL2Uyb0RvYy54bWxQSwEC&#10;LQAUAAYACAAAACEAbW/5F94AAAALAQAADwAAAAAAAAAAAAAAAAA+BAAAZHJzL2Rvd25yZXYueG1s&#10;UEsFBgAAAAAEAAQA8wAAAEkFAAAAAA==&#10;" strokecolor="black [3040]">
                      <v:stroke endarrow="block"/>
                    </v:shape>
                  </w:pict>
                </mc:Fallback>
              </mc:AlternateContent>
            </w:r>
            <w:r w:rsidRPr="00D660C3">
              <w:rPr>
                <w:b/>
                <w:sz w:val="20"/>
                <w:szCs w:val="20"/>
                <w:highlight w:val="cyan"/>
              </w:rPr>
              <w:t xml:space="preserve">Compare number values using greater than (&gt;), less than (&lt;), equal to (=) </w:t>
            </w:r>
          </w:p>
          <w:p w:rsidR="000579E4" w:rsidRDefault="000579E4" w:rsidP="000579E4">
            <w:pPr>
              <w:tabs>
                <w:tab w:val="left" w:pos="748"/>
              </w:tabs>
              <w:spacing w:after="0" w:line="240" w:lineRule="auto"/>
              <w:ind w:left="247"/>
              <w:rPr>
                <w:sz w:val="20"/>
                <w:szCs w:val="20"/>
              </w:rPr>
            </w:pPr>
            <w:r>
              <w:rPr>
                <w:b/>
                <w:bCs/>
                <w:noProof/>
                <w:sz w:val="18"/>
                <w:szCs w:val="18"/>
              </w:rPr>
              <mc:AlternateContent>
                <mc:Choice Requires="wps">
                  <w:drawing>
                    <wp:anchor distT="0" distB="0" distL="114300" distR="114300" simplePos="0" relativeHeight="251729920" behindDoc="0" locked="0" layoutInCell="1" allowOverlap="1" wp14:anchorId="3827D593" wp14:editId="6B393EDE">
                      <wp:simplePos x="0" y="0"/>
                      <wp:positionH relativeFrom="column">
                        <wp:posOffset>899795</wp:posOffset>
                      </wp:positionH>
                      <wp:positionV relativeFrom="paragraph">
                        <wp:posOffset>748665</wp:posOffset>
                      </wp:positionV>
                      <wp:extent cx="2181225" cy="1171575"/>
                      <wp:effectExtent l="57150" t="38100" r="85725" b="104775"/>
                      <wp:wrapNone/>
                      <wp:docPr id="15" name="Oval 15"/>
                      <wp:cNvGraphicFramePr/>
                      <a:graphic xmlns:a="http://schemas.openxmlformats.org/drawingml/2006/main">
                        <a:graphicData uri="http://schemas.microsoft.com/office/word/2010/wordprocessingShape">
                          <wps:wsp>
                            <wps:cNvSpPr/>
                            <wps:spPr>
                              <a:xfrm>
                                <a:off x="0" y="0"/>
                                <a:ext cx="2181225" cy="11715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0579E4" w:rsidRDefault="000579E4" w:rsidP="000579E4">
                                  <w:pPr>
                                    <w:jc w:val="center"/>
                                  </w:pPr>
                                  <w:r>
                                    <w:t>We define the anchors and benchmarks for easier usage</w:t>
                                  </w:r>
                                </w:p>
                                <w:p w:rsidR="000579E4" w:rsidRDefault="000579E4" w:rsidP="00057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0" style="position:absolute;left:0;text-align:left;margin-left:70.85pt;margin-top:58.95pt;width:171.75pt;height:9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NgZwIAACkFAAAOAAAAZHJzL2Uyb0RvYy54bWysVN9v2yAQfp+0/wHxvjj2krWL6lRRq06T&#10;orZqO/WZYGjQgGNAYmd//Q7suNVaadO0F8z5vvv9HWfnndFkL3xQYGtaTqaUCMuhUfappt8erj6c&#10;UhIisw3TYEVNDyLQ8+X7d2etW4gKtqAb4Qk6sWHRuppuY3SLogh8KwwLE3DColKCNyyi6J+KxrMW&#10;vRtdVNPpp6IF3zgPXISAfy97JV1m/1IKHm+kDCISXVPMLebT53OTzmJ5xhZPnrmt4kMa7B+yMExZ&#10;DDq6umSRkZ1Xr1wZxT0EkHHCwRQgpeIi14DVlNPfqrnfMidyLdic4MY2hf/nll/vbz1RDc5uToll&#10;Bmd0s2eaoIi9aV1YIOTe3fpBCnhNhXbSm/TFEkiX+3kY+ym6SDj+rMrTsqrQL0ddWZ6U85PstXg2&#10;dz7ELwIMSZeaCq2VC6lmtmD7dYgYFdFHFAopoz6HfIsHLRJY2zshsQ6MWmbrzCBxoT3BamrKOBc2&#10;fkw1ob+MTmZSaT0aVn82HPDJVGR2jcZ/EXW0yJHBxtHYKAv+rejN93JIWfb4Ywf6ulMLYrfp8gDH&#10;gW2gOeBQPfRsD45fKezumoV4yzzSGxcBVzbe4CE1tDWF4UbJFvzPt/4nPLIOtZS0uC41DT92zAtK&#10;9FeLfPxczmZpv7Iwm59UKPiXms1Ljd2ZC8CplPg4OJ6vCR/18So9mEfc7FWKiipmOcauKY/+KFzE&#10;fo3xbeBitcow3CnH4treO37kQaLOQ/fIvBsoFpGd13BcrVc067FpQhZWuwhSZQ6mTvd9HSaA+5ip&#10;NLwdaeFfyhn1/MItfwEAAP//AwBQSwMEFAAGAAgAAAAhAH9qcTDgAAAACwEAAA8AAABkcnMvZG93&#10;bnJldi54bWxMj8FOg0AQhu8mvsNmTLzZBURBZGlMjfFQD1i9eNuyI5Cys4TdFvr2jie9zZ/58s83&#10;5Xqxgzjh5HtHCuJVBAKpcaanVsHnx8tNDsIHTUYPjlDBGT2sq8uLUhfGzfSOp11oBZeQL7SCLoSx&#10;kNI3HVrtV25E4t23m6wOHKdWmknPXG4HmUTRvbS6J77Q6RE3HTaH3dEqyJ/js6/bt2X7VW/qMc9o&#10;3h5elbq+Wp4eQQRcwh8Mv/qsDhU77d2RjBcD5zTOGOUhzh5AMJHmdwmIvYLbKElBVqX8/0P1AwAA&#10;//8DAFBLAQItABQABgAIAAAAIQC2gziS/gAAAOEBAAATAAAAAAAAAAAAAAAAAAAAAABbQ29udGVu&#10;dF9UeXBlc10ueG1sUEsBAi0AFAAGAAgAAAAhADj9If/WAAAAlAEAAAsAAAAAAAAAAAAAAAAALwEA&#10;AF9yZWxzLy5yZWxzUEsBAi0AFAAGAAgAAAAhAPYtw2BnAgAAKQUAAA4AAAAAAAAAAAAAAAAALgIA&#10;AGRycy9lMm9Eb2MueG1sUEsBAi0AFAAGAAgAAAAhAH9qcTDgAAAACwEAAA8AAAAAAAAAAAAAAAAA&#10;wQ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rsidR="000579E4" w:rsidRDefault="000579E4" w:rsidP="000579E4">
                            <w:pPr>
                              <w:jc w:val="center"/>
                            </w:pPr>
                            <w:r>
                              <w:t>We define the anchors and benchmarks for easier usage</w:t>
                            </w:r>
                          </w:p>
                          <w:p w:rsidR="000579E4" w:rsidRDefault="000579E4" w:rsidP="000579E4">
                            <w:pPr>
                              <w:jc w:val="center"/>
                            </w:pPr>
                          </w:p>
                        </w:txbxContent>
                      </v:textbox>
                    </v:oval>
                  </w:pict>
                </mc:Fallback>
              </mc:AlternateContent>
            </w:r>
            <w:r>
              <w:rPr>
                <w:sz w:val="20"/>
                <w:szCs w:val="20"/>
              </w:rPr>
              <w:t xml:space="preserve"> </w:t>
            </w:r>
          </w:p>
        </w:tc>
        <w:tc>
          <w:tcPr>
            <w:tcW w:w="2953" w:type="dxa"/>
          </w:tcPr>
          <w:p w:rsidR="000579E4" w:rsidRDefault="000579E4" w:rsidP="000579E4">
            <w:pPr>
              <w:numPr>
                <w:ilvl w:val="0"/>
                <w:numId w:val="23"/>
              </w:numPr>
              <w:spacing w:after="0" w:line="240" w:lineRule="auto"/>
              <w:rPr>
                <w:rFonts w:ascii="Calibri" w:hAnsi="Calibri"/>
                <w:bCs/>
              </w:rPr>
            </w:pPr>
            <w:r>
              <w:rPr>
                <w:sz w:val="20"/>
                <w:szCs w:val="20"/>
              </w:rPr>
              <w:t xml:space="preserve"> </w:t>
            </w:r>
            <w:r>
              <w:rPr>
                <w:rFonts w:ascii="Calibri" w:hAnsi="Calibri"/>
                <w:bCs/>
              </w:rPr>
              <w:t>Understand ones and tens</w:t>
            </w:r>
          </w:p>
          <w:p w:rsidR="000579E4" w:rsidRDefault="000579E4" w:rsidP="000579E4">
            <w:pPr>
              <w:numPr>
                <w:ilvl w:val="0"/>
                <w:numId w:val="23"/>
              </w:numPr>
              <w:spacing w:after="0" w:line="240" w:lineRule="auto"/>
              <w:rPr>
                <w:rFonts w:ascii="Calibri" w:hAnsi="Calibri"/>
                <w:bCs/>
              </w:rPr>
            </w:pPr>
            <w:r>
              <w:rPr>
                <w:rFonts w:ascii="Calibri" w:hAnsi="Calibri"/>
                <w:bCs/>
              </w:rPr>
              <w:t>Identify number and placement</w:t>
            </w:r>
          </w:p>
          <w:p w:rsidR="000579E4" w:rsidRDefault="000579E4" w:rsidP="000579E4">
            <w:pPr>
              <w:tabs>
                <w:tab w:val="left" w:pos="-120"/>
              </w:tabs>
              <w:spacing w:after="0" w:line="240" w:lineRule="auto"/>
              <w:ind w:left="360"/>
              <w:rPr>
                <w:sz w:val="20"/>
                <w:szCs w:val="20"/>
              </w:rPr>
            </w:pPr>
            <w:r>
              <w:rPr>
                <w:b/>
                <w:bCs/>
                <w:noProof/>
                <w:sz w:val="18"/>
                <w:szCs w:val="18"/>
              </w:rPr>
              <mc:AlternateContent>
                <mc:Choice Requires="wps">
                  <w:drawing>
                    <wp:anchor distT="0" distB="0" distL="114300" distR="114300" simplePos="0" relativeHeight="251718656" behindDoc="0" locked="0" layoutInCell="1" allowOverlap="1" wp14:anchorId="4819FEA8" wp14:editId="284B5231">
                      <wp:simplePos x="0" y="0"/>
                      <wp:positionH relativeFrom="column">
                        <wp:posOffset>1447165</wp:posOffset>
                      </wp:positionH>
                      <wp:positionV relativeFrom="paragraph">
                        <wp:posOffset>1811020</wp:posOffset>
                      </wp:positionV>
                      <wp:extent cx="2066925" cy="1200150"/>
                      <wp:effectExtent l="57150" t="38100" r="85725" b="95250"/>
                      <wp:wrapNone/>
                      <wp:docPr id="12" name="Oval 12"/>
                      <wp:cNvGraphicFramePr/>
                      <a:graphic xmlns:a="http://schemas.openxmlformats.org/drawingml/2006/main">
                        <a:graphicData uri="http://schemas.microsoft.com/office/word/2010/wordprocessingShape">
                          <wps:wsp>
                            <wps:cNvSpPr/>
                            <wps:spPr>
                              <a:xfrm>
                                <a:off x="0" y="0"/>
                                <a:ext cx="2066925" cy="120015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277CE0" w:rsidRDefault="00277CE0" w:rsidP="003075EB">
                                  <w:pPr>
                                    <w:jc w:val="center"/>
                                  </w:pPr>
                                  <w:r>
                                    <w:t>Academic Applications that use WDOK</w:t>
                                  </w:r>
                                </w:p>
                                <w:p w:rsidR="00277CE0" w:rsidRDefault="00277CE0" w:rsidP="00277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1" style="position:absolute;left:0;text-align:left;margin-left:113.95pt;margin-top:142.6pt;width:162.75pt;height: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rgaAIAACkFAAAOAAAAZHJzL2Uyb0RvYy54bWysVNtOGzEQfa/Uf7D8Xja7hbREbFAEoqqE&#10;IAIqnh2vTazaHtd2spt+fcfeC6ggtar64vXsnLmf8dl5ZzTZCx8U2JqWRzNKhOXQKPtU028PVx8+&#10;UxIisw3TYEVNDyLQ8+X7d2etW4gKtqAb4Qk6sWHRuppuY3SLogh8KwwLR+CERaUEb1hE0T8VjWct&#10;eje6qGazedGCb5wHLkLAv5e9ki6zfykFj7dSBhGJrinmFvPp87lJZ7E8Y4snz9xW8SEN9g9ZGKYs&#10;Bp1cXbLIyM6rV66M4h4CyHjEwRQgpeIi14DVlLPfqrnfMidyLdic4KY2hf/nlt/s156oBmdXUWKZ&#10;wRnd7pkmKGJvWhcWCLl3az9IAa+p0E56k75YAulyPw9TP0UXCcef1Ww+P61OKOGoK3Fc5UnuePFs&#10;7nyIXwQYki41FVorF1LNbMH21yFiVESPKBRSRn0O+RYPWiSwtndCYh0YtczWmUHiQnuC1dSUcS5s&#10;/JhqQn8Zncyk0noyrP5sOOCTqcjsmoz/IupkkSODjZOxURb8W9Gb7+WQsuzxYwf6ulMLYrfp8gDn&#10;48A20BxwqB56tgfHrxR295qFuGYe6Y2LgCsbb/GQGtqawnCjZAv+51v/Ex5Zh1pKWlyXmoYfO+YF&#10;JfqrRT6elsfHab+ycHzyqULBv9RsXmrszlwATqXEx8HxfE34qMer9GAecbNXKSqqmOUYu6Y8+lG4&#10;iP0a49vAxWqVYbhTjsVre+/4yINEnYfukXk3UCwiO29gXK1XNOuxaUIWVrsIUmUOpk73fR0mgPuY&#10;qTS8HWnhX8oZ9fzCLX8BAAD//wMAUEsDBBQABgAIAAAAIQAtL2aJ4gAAAAsBAAAPAAAAZHJzL2Rv&#10;d25yZXYueG1sTI+xTsMwEIZ3JN7BOiQ26tQkJIQ4FSpCDO0QSpdubmySqPE5it0mfXuOCbY73af/&#10;vr9YzbZnFzP6zqGE5SICZrB2usNGwv7r/SED5oNCrXqHRsLVeFiVtzeFyrWb8NNcdqFhFII+VxLa&#10;EIacc1+3xiq/cINBun270apA69hwPaqJwm3PRRQ9cas6pA+tGsy6NfVpd7YSsrfl1VfNdt4cqnU1&#10;ZClOm9OHlPd38+sLsGDm8AfDrz6pQ0lOR3dG7VkvQYj0mVAaskQAIyJJHmNgRwlxGgvgZcH/dyh/&#10;AAAA//8DAFBLAQItABQABgAIAAAAIQC2gziS/gAAAOEBAAATAAAAAAAAAAAAAAAAAAAAAABbQ29u&#10;dGVudF9UeXBlc10ueG1sUEsBAi0AFAAGAAgAAAAhADj9If/WAAAAlAEAAAsAAAAAAAAAAAAAAAAA&#10;LwEAAF9yZWxzLy5yZWxzUEsBAi0AFAAGAAgAAAAhADhhquBoAgAAKQUAAA4AAAAAAAAAAAAAAAAA&#10;LgIAAGRycy9lMm9Eb2MueG1sUEsBAi0AFAAGAAgAAAAhAC0vZoniAAAACwEAAA8AAAAAAAAAAAAA&#10;AAAAwg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277CE0" w:rsidRDefault="00277CE0" w:rsidP="003075EB">
                            <w:pPr>
                              <w:jc w:val="center"/>
                            </w:pPr>
                            <w:r>
                              <w:t>Academic Applications that use WDOK</w:t>
                            </w:r>
                          </w:p>
                          <w:p w:rsidR="00277CE0" w:rsidRDefault="00277CE0" w:rsidP="00277CE0">
                            <w:pPr>
                              <w:jc w:val="center"/>
                            </w:pPr>
                          </w:p>
                        </w:txbxContent>
                      </v:textbox>
                    </v:oval>
                  </w:pict>
                </mc:Fallback>
              </mc:AlternateContent>
            </w:r>
            <w:r>
              <w:rPr>
                <w:b/>
                <w:bCs/>
                <w:noProof/>
                <w:sz w:val="18"/>
                <w:szCs w:val="18"/>
              </w:rPr>
              <mc:AlternateContent>
                <mc:Choice Requires="wps">
                  <w:drawing>
                    <wp:anchor distT="0" distB="0" distL="114300" distR="114300" simplePos="0" relativeHeight="251687936" behindDoc="0" locked="0" layoutInCell="1" allowOverlap="1" wp14:anchorId="72C018FA" wp14:editId="4E8B110D">
                      <wp:simplePos x="0" y="0"/>
                      <wp:positionH relativeFrom="column">
                        <wp:posOffset>1790700</wp:posOffset>
                      </wp:positionH>
                      <wp:positionV relativeFrom="paragraph">
                        <wp:posOffset>1013460</wp:posOffset>
                      </wp:positionV>
                      <wp:extent cx="409575" cy="1162050"/>
                      <wp:effectExtent l="0" t="38100" r="66675" b="19050"/>
                      <wp:wrapNone/>
                      <wp:docPr id="8" name="Straight Arrow Connector 8"/>
                      <wp:cNvGraphicFramePr/>
                      <a:graphic xmlns:a="http://schemas.openxmlformats.org/drawingml/2006/main">
                        <a:graphicData uri="http://schemas.microsoft.com/office/word/2010/wordprocessingShape">
                          <wps:wsp>
                            <wps:cNvCnPr/>
                            <wps:spPr>
                              <a:xfrm flipV="1">
                                <a:off x="0" y="0"/>
                                <a:ext cx="409575" cy="1162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41pt;margin-top:79.8pt;width:32.25pt;height:9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Pf3wEAAAMEAAAOAAAAZHJzL2Uyb0RvYy54bWysU8uO1DAQvCPxD5bvTJIRsyzRZFZoFrgg&#10;GO2ye/c6dmLhl9pmkvw9bScTEA8JIS6WH13VXdXt/c1oNDkLCMrZhlabkhJhuWuV7Rr68Pndi2tK&#10;QmS2ZdpZ0dBJBHpzeP5sP/habF3vdCuAIIkN9eAb2sfo66IIvBeGhY3zwuKjdGBYxCN0RQtsQHaj&#10;i21ZXhWDg9aD4yIEvL2dH+kh80spePwkZRCR6IZibTGvkNentBaHPas7YL5XfCmD/UMVhimLSVeq&#10;WxYZ+QrqFyqjOLjgZNxwZwonpeIia0A1VfmTmvueeZG1oDnBrzaF/0fLP55PQFTbUGyUZQZbdB+B&#10;qa6P5A2AG8jRWYs2OiDXya3BhxpBR3uC5RT8CZL0UYIhUiv/iIOQzUB5ZMxeT6vXYoyE4+XL8vXu&#10;1Y4Sjk9VdbUtd7kZxcyT+DyE+F44Q9KmoWEpa61nzsHOH0LEShB4ASSwtmmNTOm3tiVx8igsgmK2&#10;0yLJwPAUUiQ5s4C8i5MWM/xOSLQFC53T5IEURw3kzHCU2i/VyoKRCSKV1iuozPr/CFpiE0zkIf1b&#10;4BqdMzobV6BR1sHvssbxUqqc4y+qZ61J9pNrp9zObAdOWvZn+RVplH88Z/j3v3v4BgAA//8DAFBL&#10;AwQUAAYACAAAACEAu4HhR98AAAALAQAADwAAAGRycy9kb3ducmV2LnhtbEyPwU7DMBBE70j8g7VI&#10;3KhD2kRtiFOhSj2CRMsBbm68OIF4HdluG/h6tie47WhGs2/q9eQGccIQe08K7mcZCKTWm56sgtf9&#10;9m4JIiZNRg+eUME3Rlg311e1row/0wuedskKLqFYaQVdSmMlZWw7dDrO/IjE3ocPTieWwUoT9JnL&#10;3SDzLCul0z3xh06PuOmw/dodnYKn5Gxwq2K7sJbm759xv3l7/lHq9mZ6fACRcEp/YbjgMzo0zHTw&#10;RzJRDAryZc5bEhvFqgTBifmiLEAcLkdegmxq+X9D8wsAAP//AwBQSwECLQAUAAYACAAAACEAtoM4&#10;kv4AAADhAQAAEwAAAAAAAAAAAAAAAAAAAAAAW0NvbnRlbnRfVHlwZXNdLnhtbFBLAQItABQABgAI&#10;AAAAIQA4/SH/1gAAAJQBAAALAAAAAAAAAAAAAAAAAC8BAABfcmVscy8ucmVsc1BLAQItABQABgAI&#10;AAAAIQAM9tPf3wEAAAMEAAAOAAAAAAAAAAAAAAAAAC4CAABkcnMvZTJvRG9jLnhtbFBLAQItABQA&#10;BgAIAAAAIQC7geFH3wAAAAsBAAAPAAAAAAAAAAAAAAAAADkEAABkcnMvZG93bnJldi54bWxQSwUG&#10;AAAAAAQABADzAAAARQUAAAAA&#10;" strokecolor="black [3040]">
                      <v:stroke endarrow="block"/>
                    </v:shape>
                  </w:pict>
                </mc:Fallback>
              </mc:AlternateContent>
            </w:r>
            <w:r>
              <w:rPr>
                <w:rFonts w:ascii="Calibri" w:hAnsi="Calibri"/>
                <w:bCs/>
              </w:rPr>
              <w:t>Use great than (&gt;), less than (&lt;), equal to (=</w:t>
            </w:r>
          </w:p>
        </w:tc>
        <w:tc>
          <w:tcPr>
            <w:tcW w:w="2516" w:type="dxa"/>
          </w:tcPr>
          <w:p w:rsidR="000579E4" w:rsidRDefault="000579E4" w:rsidP="000579E4">
            <w:pPr>
              <w:numPr>
                <w:ilvl w:val="0"/>
                <w:numId w:val="25"/>
              </w:numPr>
              <w:spacing w:after="0" w:line="240" w:lineRule="auto"/>
              <w:rPr>
                <w:rFonts w:ascii="Calibri" w:hAnsi="Calibri"/>
                <w:bCs/>
              </w:rPr>
            </w:pPr>
            <w:r>
              <w:rPr>
                <w:rFonts w:ascii="Calibri" w:hAnsi="Calibri"/>
                <w:bCs/>
              </w:rPr>
              <w:t>Recall and Write digits 1-10</w:t>
            </w:r>
          </w:p>
          <w:p w:rsidR="000579E4" w:rsidRDefault="000579E4" w:rsidP="000579E4">
            <w:pPr>
              <w:numPr>
                <w:ilvl w:val="0"/>
                <w:numId w:val="25"/>
              </w:numPr>
              <w:spacing w:after="0" w:line="240" w:lineRule="auto"/>
              <w:rPr>
                <w:rFonts w:ascii="Calibri" w:hAnsi="Calibri"/>
                <w:bCs/>
              </w:rPr>
            </w:pPr>
            <w:r>
              <w:rPr>
                <w:rFonts w:ascii="Calibri" w:hAnsi="Calibri"/>
                <w:bCs/>
              </w:rPr>
              <w:t xml:space="preserve">Distinguish two digit numbers 1-99 </w:t>
            </w:r>
          </w:p>
          <w:p w:rsidR="000579E4" w:rsidRDefault="000579E4" w:rsidP="000579E4">
            <w:pPr>
              <w:numPr>
                <w:ilvl w:val="0"/>
                <w:numId w:val="25"/>
              </w:numPr>
              <w:spacing w:after="0" w:line="240" w:lineRule="auto"/>
              <w:rPr>
                <w:rFonts w:ascii="Calibri" w:hAnsi="Calibri"/>
                <w:bCs/>
              </w:rPr>
            </w:pPr>
            <w:r>
              <w:rPr>
                <w:rFonts w:ascii="Calibri" w:hAnsi="Calibri"/>
                <w:bCs/>
              </w:rPr>
              <w:t>Count digits 1-100</w:t>
            </w:r>
          </w:p>
          <w:p w:rsidR="000579E4" w:rsidRDefault="000579E4" w:rsidP="000579E4">
            <w:pPr>
              <w:numPr>
                <w:ilvl w:val="0"/>
                <w:numId w:val="25"/>
              </w:numPr>
              <w:spacing w:after="0" w:line="240" w:lineRule="auto"/>
              <w:rPr>
                <w:rFonts w:ascii="Calibri" w:hAnsi="Calibri"/>
                <w:bCs/>
              </w:rPr>
            </w:pPr>
            <w:r>
              <w:rPr>
                <w:rFonts w:ascii="Calibri" w:hAnsi="Calibri"/>
                <w:bCs/>
              </w:rPr>
              <w:t>Group number values of 10s</w:t>
            </w:r>
          </w:p>
          <w:p w:rsidR="000579E4" w:rsidRDefault="000579E4" w:rsidP="000579E4">
            <w:pPr>
              <w:numPr>
                <w:ilvl w:val="0"/>
                <w:numId w:val="25"/>
              </w:numPr>
              <w:spacing w:after="0" w:line="240" w:lineRule="auto"/>
              <w:rPr>
                <w:rFonts w:ascii="Calibri" w:hAnsi="Calibri"/>
                <w:bCs/>
              </w:rPr>
            </w:pPr>
            <w:r>
              <w:rPr>
                <w:rFonts w:ascii="Calibri" w:hAnsi="Calibri"/>
                <w:bCs/>
              </w:rPr>
              <w:t>Compare number values using the phrases “greater than”, “less than”, “equal to”</w:t>
            </w:r>
          </w:p>
          <w:p w:rsidR="000579E4" w:rsidRDefault="000579E4" w:rsidP="000579E4">
            <w:pPr>
              <w:tabs>
                <w:tab w:val="left" w:pos="-120"/>
              </w:tabs>
              <w:spacing w:after="0" w:line="240" w:lineRule="auto"/>
              <w:rPr>
                <w:sz w:val="20"/>
                <w:szCs w:val="20"/>
              </w:rPr>
            </w:pPr>
          </w:p>
        </w:tc>
        <w:tc>
          <w:tcPr>
            <w:tcW w:w="3021" w:type="dxa"/>
          </w:tcPr>
          <w:p w:rsidR="000579E4" w:rsidRDefault="000579E4" w:rsidP="000579E4">
            <w:pPr>
              <w:numPr>
                <w:ilvl w:val="0"/>
                <w:numId w:val="25"/>
              </w:numPr>
              <w:spacing w:after="0" w:line="240" w:lineRule="auto"/>
              <w:rPr>
                <w:rFonts w:ascii="Calibri" w:hAnsi="Calibri"/>
                <w:bCs/>
              </w:rPr>
            </w:pPr>
            <w:r>
              <w:rPr>
                <w:rFonts w:ascii="Calibri" w:hAnsi="Calibri"/>
                <w:bCs/>
              </w:rPr>
              <w:t>Understand numbers and associate it with address, phone number and social security</w:t>
            </w:r>
          </w:p>
          <w:p w:rsidR="000579E4" w:rsidRDefault="000579E4" w:rsidP="000579E4">
            <w:pPr>
              <w:numPr>
                <w:ilvl w:val="0"/>
                <w:numId w:val="25"/>
              </w:numPr>
              <w:spacing w:after="0" w:line="240" w:lineRule="auto"/>
              <w:rPr>
                <w:rFonts w:ascii="Calibri" w:hAnsi="Calibri"/>
                <w:bCs/>
              </w:rPr>
            </w:pPr>
            <w:r>
              <w:rPr>
                <w:rFonts w:ascii="Calibri" w:hAnsi="Calibri"/>
                <w:bCs/>
              </w:rPr>
              <w:t>Identify numbers on a clock</w:t>
            </w:r>
          </w:p>
          <w:p w:rsidR="000579E4" w:rsidRDefault="000579E4" w:rsidP="000579E4">
            <w:pPr>
              <w:numPr>
                <w:ilvl w:val="0"/>
                <w:numId w:val="25"/>
              </w:numPr>
              <w:spacing w:after="0" w:line="240" w:lineRule="auto"/>
              <w:rPr>
                <w:rFonts w:ascii="Calibri" w:hAnsi="Calibri"/>
                <w:bCs/>
              </w:rPr>
            </w:pPr>
            <w:r>
              <w:rPr>
                <w:rFonts w:ascii="Calibri" w:hAnsi="Calibri"/>
                <w:bCs/>
              </w:rPr>
              <w:t xml:space="preserve">Compare store fliers for costs of grocer items </w:t>
            </w:r>
          </w:p>
          <w:p w:rsidR="000579E4" w:rsidRDefault="000579E4" w:rsidP="000579E4">
            <w:pPr>
              <w:numPr>
                <w:ilvl w:val="0"/>
                <w:numId w:val="25"/>
              </w:numPr>
              <w:spacing w:after="0" w:line="240" w:lineRule="auto"/>
              <w:rPr>
                <w:rFonts w:ascii="Calibri" w:hAnsi="Calibri"/>
                <w:bCs/>
              </w:rPr>
            </w:pPr>
            <w:r>
              <w:rPr>
                <w:rFonts w:ascii="Calibri" w:hAnsi="Calibri"/>
                <w:bCs/>
              </w:rPr>
              <w:t xml:space="preserve">Purchasing items </w:t>
            </w:r>
          </w:p>
          <w:p w:rsidR="000579E4" w:rsidRDefault="000579E4" w:rsidP="000579E4">
            <w:pPr>
              <w:numPr>
                <w:ilvl w:val="0"/>
                <w:numId w:val="25"/>
              </w:numPr>
              <w:spacing w:after="0" w:line="240" w:lineRule="auto"/>
              <w:rPr>
                <w:rFonts w:ascii="Calibri" w:hAnsi="Calibri"/>
                <w:bCs/>
              </w:rPr>
            </w:pPr>
            <w:r>
              <w:rPr>
                <w:b/>
                <w:bCs/>
                <w:noProof/>
                <w:sz w:val="18"/>
                <w:szCs w:val="18"/>
              </w:rPr>
              <mc:AlternateContent>
                <mc:Choice Requires="wps">
                  <w:drawing>
                    <wp:anchor distT="0" distB="0" distL="114300" distR="114300" simplePos="0" relativeHeight="251694080" behindDoc="0" locked="0" layoutInCell="1" allowOverlap="1" wp14:anchorId="5789D6C9" wp14:editId="5E01CD09">
                      <wp:simplePos x="0" y="0"/>
                      <wp:positionH relativeFrom="column">
                        <wp:posOffset>441960</wp:posOffset>
                      </wp:positionH>
                      <wp:positionV relativeFrom="paragraph">
                        <wp:posOffset>338455</wp:posOffset>
                      </wp:positionV>
                      <wp:extent cx="57150" cy="361950"/>
                      <wp:effectExtent l="19050" t="38100" r="57150" b="19050"/>
                      <wp:wrapNone/>
                      <wp:docPr id="9" name="Straight Arrow Connector 9"/>
                      <wp:cNvGraphicFramePr/>
                      <a:graphic xmlns:a="http://schemas.openxmlformats.org/drawingml/2006/main">
                        <a:graphicData uri="http://schemas.microsoft.com/office/word/2010/wordprocessingShape">
                          <wps:wsp>
                            <wps:cNvCnPr/>
                            <wps:spPr>
                              <a:xfrm flipV="1">
                                <a:off x="0" y="0"/>
                                <a:ext cx="5715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4.8pt;margin-top:26.65pt;width:4.5pt;height:28.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jp2wEAAAEEAAAOAAAAZHJzL2Uyb0RvYy54bWysU02P0zAQvSPxHyzfaZJFu9Cq6Qp1gQuC&#10;ahe4ex27sbA91tg06b9n7KQB8SEhxMXyx7w3896Mt7ejs+ykMBrwLW9WNWfKS+iMP7b808c3z15y&#10;FpPwnbDgVcvPKvLb3dMn2yFs1BX0YDuFjEh83Ayh5X1KYVNVUfbKibiCoDw9akAnEh3xWHUoBmJ3&#10;trqq65tqAOwCglQx0u3d9Mh3hV9rJdMHraNKzLacaktlxbI+5rXabcXmiCL0Rs5liH+owgnjKelC&#10;dSeSYF/R/ELljESIoNNKgqtAayNV0UBqmvonNQ+9CKpoIXNiWGyK/49Wvj8dkJmu5WvOvHDUooeE&#10;whz7xF4hwsD24D3ZCMjW2a0hxA2B9v6A8ymGA2bpo0bHtDXhMw1CMYPksbF4fV68VmNiki6vXzTX&#10;1BBJL89vmjXtia6aWDJbwJjeKnAsb1oe56KWaqYM4vQupgl4AWSw9XlNwtjXvmPpHEhWQiP80ao5&#10;Tw6pspip/LJLZ6sm+L3SZAqVOaUp46j2FtlJ0CB1X5qFhSIzRBtrF1Bd1P8RNMdmmCoj+rfAJbpk&#10;BJ8WoDMe8HdZ03gpVU/xF9WT1iz7EbpzaWaxg+as9GH+E3mQfzwX+Pefu/sGAAD//wMAUEsDBBQA&#10;BgAIAAAAIQAWF0rE3QAAAAgBAAAPAAAAZHJzL2Rvd25yZXYueG1sTI/BTsMwEETvSPyDtUjcqFNC&#10;QxviVKhSjyDRcqA3N946gXgd2W4b+HqWUzmO5mn2bbUcXS9OGGLnScF0koFAarzpyCp4367v5iBi&#10;0mR07wkVfGOEZX19VenS+DO94WmTrOARiqVW0KY0lFLGpkWn48QPSNwdfHA6cQxWmqDPPO56eZ9l&#10;hXS6I77Q6gFXLTZfm6NT8JKcDW4xWz9YS/nuM25XH68/St3ejM9PIBKO6QLDnz6rQ81Oe38kE0Wv&#10;oFgUTCqY5TkI7h/nnPfMTbMcZF3J/w/UvwAAAP//AwBQSwECLQAUAAYACAAAACEAtoM4kv4AAADh&#10;AQAAEwAAAAAAAAAAAAAAAAAAAAAAW0NvbnRlbnRfVHlwZXNdLnhtbFBLAQItABQABgAIAAAAIQA4&#10;/SH/1gAAAJQBAAALAAAAAAAAAAAAAAAAAC8BAABfcmVscy8ucmVsc1BLAQItABQABgAIAAAAIQA1&#10;Xcjp2wEAAAEEAAAOAAAAAAAAAAAAAAAAAC4CAABkcnMvZTJvRG9jLnhtbFBLAQItABQABgAIAAAA&#10;IQAWF0rE3QAAAAgBAAAPAAAAAAAAAAAAAAAAADUEAABkcnMvZG93bnJldi54bWxQSwUGAAAAAAQA&#10;BADzAAAAPwUAAAAA&#10;" strokecolor="black [3040]">
                      <v:stroke endarrow="block"/>
                    </v:shape>
                  </w:pict>
                </mc:Fallback>
              </mc:AlternateContent>
            </w:r>
            <w:r>
              <w:rPr>
                <w:rFonts w:ascii="Calibri" w:hAnsi="Calibri"/>
                <w:bCs/>
              </w:rPr>
              <w:t xml:space="preserve">Correlate place values with monetary values </w:t>
            </w:r>
          </w:p>
          <w:p w:rsidR="000579E4" w:rsidRDefault="000579E4" w:rsidP="000579E4">
            <w:pPr>
              <w:tabs>
                <w:tab w:val="left" w:pos="-120"/>
              </w:tabs>
              <w:spacing w:after="0" w:line="240" w:lineRule="auto"/>
              <w:ind w:left="360"/>
              <w:rPr>
                <w:sz w:val="20"/>
                <w:szCs w:val="20"/>
              </w:rPr>
            </w:pPr>
            <w:r>
              <w:rPr>
                <w:b/>
                <w:bCs/>
                <w:noProof/>
                <w:sz w:val="18"/>
                <w:szCs w:val="18"/>
              </w:rPr>
              <mc:AlternateContent>
                <mc:Choice Requires="wps">
                  <w:drawing>
                    <wp:anchor distT="0" distB="0" distL="114300" distR="114300" simplePos="0" relativeHeight="251726848" behindDoc="0" locked="0" layoutInCell="1" allowOverlap="1" wp14:anchorId="07063CA6" wp14:editId="15516780">
                      <wp:simplePos x="0" y="0"/>
                      <wp:positionH relativeFrom="column">
                        <wp:posOffset>41910</wp:posOffset>
                      </wp:positionH>
                      <wp:positionV relativeFrom="paragraph">
                        <wp:posOffset>168275</wp:posOffset>
                      </wp:positionV>
                      <wp:extent cx="2009775" cy="1200150"/>
                      <wp:effectExtent l="57150" t="38100" r="85725" b="95250"/>
                      <wp:wrapNone/>
                      <wp:docPr id="13" name="Oval 13"/>
                      <wp:cNvGraphicFramePr/>
                      <a:graphic xmlns:a="http://schemas.openxmlformats.org/drawingml/2006/main">
                        <a:graphicData uri="http://schemas.microsoft.com/office/word/2010/wordprocessingShape">
                          <wps:wsp>
                            <wps:cNvSpPr/>
                            <wps:spPr>
                              <a:xfrm>
                                <a:off x="0" y="0"/>
                                <a:ext cx="2009775" cy="120015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277CE0" w:rsidRDefault="00277CE0" w:rsidP="003075EB">
                                  <w:pPr>
                                    <w:jc w:val="center"/>
                                  </w:pPr>
                                  <w:r>
                                    <w:t xml:space="preserve">Pre Career </w:t>
                                  </w:r>
                                  <w:r w:rsidR="003075EB">
                                    <w:t xml:space="preserve">Apps </w:t>
                                  </w:r>
                                  <w:r>
                                    <w:t>that use workplace tools and contextualized materials competencies</w:t>
                                  </w:r>
                                </w:p>
                                <w:p w:rsidR="00277CE0" w:rsidRDefault="00277CE0" w:rsidP="00277CE0"/>
                                <w:p w:rsidR="00277CE0" w:rsidRDefault="00277CE0" w:rsidP="00277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2" style="position:absolute;left:0;text-align:left;margin-left:3.3pt;margin-top:13.25pt;width:158.25pt;height: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X1aAIAACkFAAAOAAAAZHJzL2Uyb0RvYy54bWysVNtuGyEQfa/Uf0C8N+t1nbqxso4sR6kq&#10;RYmVpMozZiFGBYYC9q779R3YS6ImUquqLyyzc+Z+hvOL1mhyED4osBUtTyaUCMuhVvapot8erj58&#10;piREZmumwYqKHkWgF8v3784btxBT2IGuhSfoxIZF4yq6i9EtiiLwnTAsnIATFpUSvGERRf9U1J41&#10;6N3oYjqZfCoa8LXzwEUI+PeyU9Jl9i+l4PFWyiAi0RXF3GI+fT636SyW52zx5JnbKd6nwf4hC8OU&#10;xaCjq0sWGdl79cqVUdxDABlPOJgCpFRc5BqwmnLyWzX3O+ZErgWbE9zYpvD/3PKbw8YTVePsPlJi&#10;mcEZ3R6YJihibxoXFgi5dxvfSwGvqdBWepO+WAJpcz+PYz9FGwnHnzigs/n8lBKOuhKl8jR3vHg2&#10;dz7ELwIMSZeKCq2VC6lmtmCH6xAxKqIHFAopoy6HfItHLRJY2zshsQ6MWmbrzCCx1p5gNRVlnAsb&#10;c03oL6OTmVRaj4bTPxv2+GQqMrtG47+IOlrkyGDjaGyUBf9W9Pp7mcaAKcsOP3Sgqzu1ILbbNg9w&#10;PgxsC/URh+qhY3tw/Ephd69ZiBvmkd64CLiy8RYPqaGpKPQ3Snbgf771P+GRdailpMF1qWj4sWde&#10;UKK/WuTjWTmbpf3Kwux0PkXBv9RsX2rs3qwBp1Li4+B4viZ81MNVejCPuNmrFBVVzHKMXVEe/SCs&#10;Y7fG+DZwsVplGO6UY/Ha3js+8CBR56F9ZN71FIvIzhsYVusVzTpsmpCF1T6CVJmDqdNdX/sJ4D7m&#10;ufRvR1r4l3JGPb9wy18AAAD//wMAUEsDBBQABgAIAAAAIQBdONSX3wAAAAgBAAAPAAAAZHJzL2Rv&#10;d25yZXYueG1sTI9BT4NAEIXvJv6HzZh4sws0IEGWxtQYD/VAqxdvW3YEUnaWsNtC/73jSY9v3st7&#10;35SbxQ7igpPvHSmIVxEIpMaZnloFnx+vDzkIHzQZPThCBVf0sKlub0pdGDfTHi+H0AouIV9oBV0I&#10;YyGlbzq02q/ciMTet5usDiynVppJz1xuB5lEUSat7okXOj3itsPmdDhbBflLfPV1+77svuptPeaP&#10;NO9Ob0rd3y3PTyACLuEvDL/4jA4VMx3dmYwXg4Is46CCJEtBsL1O1jGIIx/iNAVZlfL/A9UPAAAA&#10;//8DAFBLAQItABQABgAIAAAAIQC2gziS/gAAAOEBAAATAAAAAAAAAAAAAAAAAAAAAABbQ29udGVu&#10;dF9UeXBlc10ueG1sUEsBAi0AFAAGAAgAAAAhADj9If/WAAAAlAEAAAsAAAAAAAAAAAAAAAAALwEA&#10;AF9yZWxzLy5yZWxzUEsBAi0AFAAGAAgAAAAhAC6ZJfVoAgAAKQUAAA4AAAAAAAAAAAAAAAAALgIA&#10;AGRycy9lMm9Eb2MueG1sUEsBAi0AFAAGAAgAAAAhAF041JffAAAACAEAAA8AAAAAAAAAAAAAAAAA&#10;wg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rsidR="00277CE0" w:rsidRDefault="00277CE0" w:rsidP="003075EB">
                            <w:pPr>
                              <w:jc w:val="center"/>
                            </w:pPr>
                            <w:r>
                              <w:t xml:space="preserve">Pre Career </w:t>
                            </w:r>
                            <w:r w:rsidR="003075EB">
                              <w:t xml:space="preserve">Apps </w:t>
                            </w:r>
                            <w:r>
                              <w:t>that use workplace tools and contextualized materials competencies</w:t>
                            </w:r>
                          </w:p>
                          <w:p w:rsidR="00277CE0" w:rsidRDefault="00277CE0" w:rsidP="00277CE0"/>
                          <w:p w:rsidR="00277CE0" w:rsidRDefault="00277CE0" w:rsidP="00277CE0">
                            <w:pPr>
                              <w:jc w:val="center"/>
                            </w:pPr>
                          </w:p>
                        </w:txbxContent>
                      </v:textbox>
                    </v:oval>
                  </w:pict>
                </mc:Fallback>
              </mc:AlternateContent>
            </w:r>
          </w:p>
        </w:tc>
      </w:tr>
    </w:tbl>
    <w:p w:rsidR="00277CE0" w:rsidRDefault="003075EB" w:rsidP="00236BDC">
      <w:pPr>
        <w:tabs>
          <w:tab w:val="left" w:pos="748"/>
        </w:tabs>
        <w:spacing w:after="0" w:line="240" w:lineRule="auto"/>
        <w:rPr>
          <w:sz w:val="20"/>
          <w:szCs w:val="20"/>
        </w:rPr>
      </w:pPr>
      <w:r>
        <w:rPr>
          <w:b/>
          <w:bCs/>
          <w:noProof/>
          <w:sz w:val="18"/>
          <w:szCs w:val="18"/>
        </w:rPr>
        <mc:AlternateContent>
          <mc:Choice Requires="wps">
            <w:drawing>
              <wp:anchor distT="0" distB="0" distL="114300" distR="114300" simplePos="0" relativeHeight="251710464" behindDoc="0" locked="0" layoutInCell="1" allowOverlap="1" wp14:anchorId="4884852A" wp14:editId="1EF5671D">
                <wp:simplePos x="0" y="0"/>
                <wp:positionH relativeFrom="column">
                  <wp:posOffset>152400</wp:posOffset>
                </wp:positionH>
                <wp:positionV relativeFrom="paragraph">
                  <wp:posOffset>2620010</wp:posOffset>
                </wp:positionV>
                <wp:extent cx="1295400" cy="666750"/>
                <wp:effectExtent l="0" t="0" r="0" b="38100"/>
                <wp:wrapNone/>
                <wp:docPr id="11" name="Text Box 11"/>
                <wp:cNvGraphicFramePr/>
                <a:graphic xmlns:a="http://schemas.openxmlformats.org/drawingml/2006/main">
                  <a:graphicData uri="http://schemas.microsoft.com/office/word/2010/wordprocessingShape">
                    <wps:wsp>
                      <wps:cNvSpPr txBox="1"/>
                      <wps:spPr>
                        <a:xfrm>
                          <a:off x="0" y="0"/>
                          <a:ext cx="1295400" cy="666750"/>
                        </a:xfrm>
                        <a:prstGeom prst="rect">
                          <a:avLst/>
                        </a:prstGeom>
                        <a:noFill/>
                        <a:ln>
                          <a:noFill/>
                        </a:ln>
                      </wps:spPr>
                      <wps:style>
                        <a:lnRef idx="1">
                          <a:schemeClr val="accent3"/>
                        </a:lnRef>
                        <a:fillRef idx="2">
                          <a:schemeClr val="accent3"/>
                        </a:fillRef>
                        <a:effectRef idx="1">
                          <a:schemeClr val="accent3"/>
                        </a:effectRef>
                        <a:fontRef idx="minor">
                          <a:schemeClr val="dk1"/>
                        </a:fontRef>
                      </wps:style>
                      <wps:txbx>
                        <w:txbxContent>
                          <w:p w:rsidR="00277CE0" w:rsidRDefault="00277CE0" w:rsidP="003075EB">
                            <w:pPr>
                              <w:jc w:val="center"/>
                            </w:pPr>
                            <w:r>
                              <w:t xml:space="preserve">Benchmarks and </w:t>
                            </w:r>
                            <w:r w:rsidR="003075EB">
                              <w:t xml:space="preserve">added </w:t>
                            </w:r>
                            <w:r>
                              <w:t>competencies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2pt;margin-top:206.3pt;width:102pt;height: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QPfgIAAFQFAAAOAAAAZHJzL2Uyb0RvYy54bWysVN9P2zAQfp+0/8Hy+0jblQIVKepATJMQ&#10;oMHEs+vYNFri82y3SffX89lpAmNok6a9JPbdd7++u/PpWVtXbKucL8nkfHww4kwZSUVpHnP+7f7y&#10;wzFnPghTiIqMyvlOeX62eP/utLFzNaE1VYVyDE6Mnzc25+sQ7DzLvFyrWvgDsspAqcnVIuDqHrPC&#10;iQbe6yqbjEazrCFXWEdSeQ/pRafki+RfayXDjdZeBVblHLmF9HXpu4rfbHEq5o9O2HUp92mIf8ii&#10;FqVB0MHVhQiCbVz5m6u6lI486XAgqc5I61KqVAOqGY9eVXO3FlalWkCOtwNN/v+5ldfbW8fKAr0b&#10;c2ZEjR7dqzawT9QyiMBPY/0csDsLYGghB7aXewhj2a12dfyjIAY9mN4N7EZvMhpNTg6nI6gkdLPZ&#10;7Ogw0Z89W1vnw2dFNYuHnDt0L5Eqtlc+IBNAe0gMZuiyrKrUwcr8IgAwSrKYepdiOoVdpSKuMl+V&#10;RtGpkihI46bOK8e2AoMipFQmfIxFJk9AR5RGtMFwkjL7o+EeH01VGsXBePx348EiRSYTBuO6NOTe&#10;clB8T31ByrrD9wx0dUcKQrtqU7eP+w6uqNihsY661fBWXpZg/0r4cCscdgENw36HG3x0RU3OaX/i&#10;bE3u51vyiMeIQstZg93Kuf+xEU5xVn0xGN6T8XQalzFdpodHE1zcS83qpcZs6nNCVzCfyC4dIz5U&#10;/VE7qh/wDCxjVKiEkYid89Afz0O38XhGpFouEwjrZ0W4MndWRteR5Thb9+2DcHY/gAGje039For5&#10;qznssNHS0HITSJdpSCPPHat7/rG6aZD2z0x8G17eE+r5MVw8AQAA//8DAFBLAwQUAAYACAAAACEA&#10;zpzl0t8AAAAKAQAADwAAAGRycy9kb3ducmV2LnhtbEyPwW7CMBBE75X6D9Yi9VacGJrSEAdFSKhn&#10;Aqp6NPESR8TrKDYQ/r7uqT3Ozmj2TbGZbM9uOPrOkYR0ngBDapzuqJVwPOxeV8B8UKRV7wglPNDD&#10;pnx+KlSu3Z32eKtDy2IJ+VxJMCEMOee+MWiVn7sBKXpnN1oVohxbrkd1j+W25yJJMm5VR/GDUQNu&#10;DTaX+molJIevbbVvqo/GfE+P8+7yWYvFQsqX2VStgQWcwl8YfvEjOpSR6eSupD3rJYhlnBIkLFOR&#10;AYsBIVbxcpLwlr5nwMuC/59Q/gAAAP//AwBQSwECLQAUAAYACAAAACEAtoM4kv4AAADhAQAAEwAA&#10;AAAAAAAAAAAAAAAAAAAAW0NvbnRlbnRfVHlwZXNdLnhtbFBLAQItABQABgAIAAAAIQA4/SH/1gAA&#10;AJQBAAALAAAAAAAAAAAAAAAAAC8BAABfcmVscy8ucmVsc1BLAQItABQABgAIAAAAIQDif3QPfgIA&#10;AFQFAAAOAAAAAAAAAAAAAAAAAC4CAABkcnMvZTJvRG9jLnhtbFBLAQItABQABgAIAAAAIQDOnOXS&#10;3wAAAAoBAAAPAAAAAAAAAAAAAAAAANgEAABkcnMvZG93bnJldi54bWxQSwUGAAAAAAQABADzAAAA&#10;5AUAAAAA&#10;" filled="f" stroked="f">
                <v:shadow on="t" color="black" opacity="24903f" origin=",.5" offset="0,.55556mm"/>
                <v:textbox>
                  <w:txbxContent>
                    <w:p w:rsidR="00277CE0" w:rsidRDefault="00277CE0" w:rsidP="003075EB">
                      <w:pPr>
                        <w:jc w:val="center"/>
                      </w:pPr>
                      <w:r>
                        <w:t xml:space="preserve">Benchmarks and </w:t>
                      </w:r>
                      <w:r w:rsidR="003075EB">
                        <w:t xml:space="preserve">added </w:t>
                      </w:r>
                      <w:r>
                        <w:t>competencies</w:t>
                      </w:r>
                    </w:p>
                  </w:txbxContent>
                </v:textbox>
              </v:shape>
            </w:pict>
          </mc:Fallback>
        </mc:AlternateContent>
      </w:r>
      <w:r>
        <w:rPr>
          <w:b/>
          <w:bCs/>
          <w:noProof/>
          <w:sz w:val="18"/>
          <w:szCs w:val="18"/>
        </w:rPr>
        <mc:AlternateContent>
          <mc:Choice Requires="wps">
            <w:drawing>
              <wp:anchor distT="0" distB="0" distL="114300" distR="114300" simplePos="0" relativeHeight="251702272" behindDoc="0" locked="0" layoutInCell="1" allowOverlap="1" wp14:anchorId="4781889E" wp14:editId="4F63015F">
                <wp:simplePos x="0" y="0"/>
                <wp:positionH relativeFrom="column">
                  <wp:posOffset>-266699</wp:posOffset>
                </wp:positionH>
                <wp:positionV relativeFrom="paragraph">
                  <wp:posOffset>2391410</wp:posOffset>
                </wp:positionV>
                <wp:extent cx="2152650" cy="1133475"/>
                <wp:effectExtent l="57150" t="38100" r="76200" b="104775"/>
                <wp:wrapNone/>
                <wp:docPr id="10" name="Oval 10"/>
                <wp:cNvGraphicFramePr/>
                <a:graphic xmlns:a="http://schemas.openxmlformats.org/drawingml/2006/main">
                  <a:graphicData uri="http://schemas.microsoft.com/office/word/2010/wordprocessingShape">
                    <wps:wsp>
                      <wps:cNvSpPr/>
                      <wps:spPr>
                        <a:xfrm>
                          <a:off x="0" y="0"/>
                          <a:ext cx="2152650" cy="1133475"/>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1pt;margin-top:188.3pt;width:169.5pt;height:8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VvXQIAABcFAAAOAAAAZHJzL2Uyb0RvYy54bWysVN9v2jAQfp+0/8Hy+xpCod0QoUKtOk1C&#10;LRqd+mwcu1izfZ5tCOyv39kJAa2VNk17cXy57359d+fpzd5oshM+KLAVLS8GlAjLoVb2paLfnu4/&#10;fKQkRGZrpsGKih5EoDez9++mjZuIIWxA18ITdGLDpHEV3cToJkUR+EYYFi7ACYtKCd6wiKJ/KWrP&#10;GvRudDEcDK6KBnztPHARAv69a5V0lv1LKXh8lDKISHRFMbeYT5/PdTqL2ZRNXjxzG8W7NNg/ZGGY&#10;shi0d3XHIiNbr165Mop7CCDjBQdTgJSKi1wDVlMOfqtmtWFO5FqQnOB6msL/c8sfdktPVI29Q3os&#10;M9ijxx3TBEXkpnFhgpCVW/pOCnhNhe6lN+mLJZB95vPQ8yn2kXD8OSzHw6sx+uWoK8vLy9H1OHkt&#10;TubOh/hZgCHpUlGhtXIh1cwmbLcIsUUfUWiaMmpzyLd40CKBtf0qJNaBUctsnSdI3GpPsJqKMs6F&#10;jZdd9IxOZlJp3RsO/2zY4ZOpyNPVG/9F1N4iRwYbe2OjLPi3otffyy5l2eKPDLR1JwrWUB+whR7a&#10;2Q6O3yvkcsFCXDKPw4z844LGRzykhqai0N0o2YD/+db/hMcZQy0lDS5HRcOPLfOCEv3F4vR9Kkej&#10;tE1ZGI2vhyj4c836XGO35hawByU+BY7na8JHfbxKD+YZ93ieoqKKWY6xK8qjPwq3sV1afAm4mM8z&#10;DDfIsbiwK8ePXU+D8rR/Zt51AxVxFh/guEivhqrFpn5YmG8jSJUn7sRrxzduXx7b7qVI630uZ9Tp&#10;PZv9AgAA//8DAFBLAwQUAAYACAAAACEAr7+3JeIAAAALAQAADwAAAGRycy9kb3ducmV2LnhtbEyP&#10;T0+DQBDF7yZ+h82YeGsXUP6IDI2pMR7qAasXb1sYgZSdJey20G/vetLjm/fy5veKzaIHcabJ9oYR&#10;wnUAgrg2Tc8twufHyyoDYZ3iRg2GCeFCFjbl9VWh8sbM/E7nvWuFL2GbK4TOuTGX0tYdaWXXZiT2&#10;3reZtHJeTq1sJjX7cj3IKAgSqVXP/kOnRtp2VB/3J42QPYcXW7Vvy+6r2lZjlvK8O74i3t4sT48g&#10;HC3uLwy/+B4dSs90MCdurBgQVveR3+IQ7tIkAeET0UPqLweEOI5DkGUh/28ofwAAAP//AwBQSwEC&#10;LQAUAAYACAAAACEAtoM4kv4AAADhAQAAEwAAAAAAAAAAAAAAAAAAAAAAW0NvbnRlbnRfVHlwZXNd&#10;LnhtbFBLAQItABQABgAIAAAAIQA4/SH/1gAAAJQBAAALAAAAAAAAAAAAAAAAAC8BAABfcmVscy8u&#10;cmVsc1BLAQItABQABgAIAAAAIQAPlyVvXQIAABcFAAAOAAAAAAAAAAAAAAAAAC4CAABkcnMvZTJv&#10;RG9jLnhtbFBLAQItABQABgAIAAAAIQCvv7cl4gAAAAsBAAAPAAAAAAAAAAAAAAAAALcEAABkcnMv&#10;ZG93bnJldi54bWxQSwUGAAAAAAQABADzAAAAxgUAAAAA&#10;" fillcolor="#cdddac [1622]" strokecolor="#94b64e [3046]">
                <v:fill color2="#f0f4e6 [502]" rotate="t" angle="180" colors="0 #dafda7;22938f #e4fdc2;1 #f5ffe6" focus="100%" type="gradient"/>
                <v:shadow on="t" color="black" opacity="24903f" origin=",.5" offset="0,.55556mm"/>
              </v:oval>
            </w:pict>
          </mc:Fallback>
        </mc:AlternateContent>
      </w:r>
      <w:r w:rsidR="00277CE0">
        <w:rPr>
          <w:b/>
          <w:bCs/>
          <w:noProof/>
          <w:sz w:val="18"/>
          <w:szCs w:val="18"/>
        </w:rPr>
        <mc:AlternateContent>
          <mc:Choice Requires="wps">
            <w:drawing>
              <wp:anchor distT="0" distB="0" distL="114300" distR="114300" simplePos="0" relativeHeight="251683840" behindDoc="0" locked="0" layoutInCell="1" allowOverlap="1" wp14:anchorId="2438698A" wp14:editId="23358650">
                <wp:simplePos x="0" y="0"/>
                <wp:positionH relativeFrom="column">
                  <wp:posOffset>85725</wp:posOffset>
                </wp:positionH>
                <wp:positionV relativeFrom="paragraph">
                  <wp:posOffset>1524635</wp:posOffset>
                </wp:positionV>
                <wp:extent cx="685800" cy="108585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685800"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6.75pt;margin-top:120.05pt;width:54pt;height:85.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b/3gEAAAMEAAAOAAAAZHJzL2Uyb0RvYy54bWysU02P0zAQvSPxHyzfadKVdreqmq5QF7gg&#10;qFjg7nXsxML2WGPTJP+esdMGxIe0WnGx/DHvzbw3493d6Cw7KYwGfMPXq5oz5SW0xncN//L57asN&#10;ZzEJ3woLXjV8UpHf7V++2A1hq66gB9sqZETi43YIDe9TCtuqirJXTsQVBOXpUQM6keiIXdWiGIjd&#10;2eqqrm+qAbANCFLFSLf38yPfF36tlUwftY4qMdtwqi2VFcv6mNdqvxPbDkXojTyXIZ5RhRPGU9KF&#10;6l4kwb6j+YPKGYkQQaeVBFeB1kaqooHUrOvf1Dz0IqiihcyJYbEp/j9a+eF0RGbaht9y5oWjFj0k&#10;FKbrE3uNCAM7gPdkIyC7zW4NIW4JdPBHPJ9iOGKWPmp0TFsTvtIgFDNIHhuL19PitRoTk3R5s7ne&#10;1NQRSU/rmg7XpRnVzJP5Asb0ToFjedPweC5rqWfOIU7vY6JKCHgBZLD1eU3C2De+ZWkKJCyhEb6z&#10;Ksug8BxSZTmzgLJLk1Uz/JPSZAsVOqcpA6kOFtlJ0Ci139YLC0VmiDbWLqC66P8n6BybYaoM6VOB&#10;S3TJCD4tQGc84N+ypvFSqp7jL6pnrVn2I7RTaWexgyat+HP+FXmUfz0X+M+/u/8BAAD//wMAUEsD&#10;BBQABgAIAAAAIQCXoLxc3QAAAAoBAAAPAAAAZHJzL2Rvd25yZXYueG1sTI/BTsMwDIbvSLxDZCRu&#10;LE3XIShNJzRpR5DYOMAta0xaaJyqybayp593guNvf/r9uVpOvhcHHGMXSIOaZSCQmmA7chret+u7&#10;BxAxGbKmD4QafjHCsr6+qkxpw5He8LBJTnAJxdJoaFMaSilj06I3cRYGJN59hdGbxHF00o7myOW+&#10;l3mW3UtvOuILrRlw1WLzs9l7DS/Ju9E/LtaFczT//I7b1cfrSevbm+n5CUTCKf3BcNFndajZaRf2&#10;ZKPoOc8XTGrIi0yBuAC54slOQ6GUAllX8v8L9RkAAP//AwBQSwECLQAUAAYACAAAACEAtoM4kv4A&#10;AADhAQAAEwAAAAAAAAAAAAAAAAAAAAAAW0NvbnRlbnRfVHlwZXNdLnhtbFBLAQItABQABgAIAAAA&#10;IQA4/SH/1gAAAJQBAAALAAAAAAAAAAAAAAAAAC8BAABfcmVscy8ucmVsc1BLAQItABQABgAIAAAA&#10;IQCVn2b/3gEAAAMEAAAOAAAAAAAAAAAAAAAAAC4CAABkcnMvZTJvRG9jLnhtbFBLAQItABQABgAI&#10;AAAAIQCXoLxc3QAAAAoBAAAPAAAAAAAAAAAAAAAAADgEAABkcnMvZG93bnJldi54bWxQSwUGAAAA&#10;AAQABADzAAAAQgUAAAAA&#10;" strokecolor="black [3040]">
                <v:stroke endarrow="block"/>
              </v:shape>
            </w:pict>
          </mc:Fallback>
        </mc:AlternateContent>
      </w:r>
    </w:p>
    <w:p w:rsidR="00300D27" w:rsidRDefault="00300D27" w:rsidP="00CE1F66">
      <w:pPr>
        <w:spacing w:after="0"/>
        <w:rPr>
          <w:b/>
          <w:u w:val="single"/>
        </w:rPr>
      </w:pPr>
    </w:p>
    <w:p w:rsidR="00C84DB7" w:rsidRDefault="00C84DB7" w:rsidP="00D83EBA">
      <w:pPr>
        <w:spacing w:after="0"/>
        <w:rPr>
          <w:b/>
          <w:u w:val="single"/>
        </w:rPr>
      </w:pPr>
    </w:p>
    <w:p w:rsidR="000579E4" w:rsidRDefault="000579E4" w:rsidP="00527BC0">
      <w:pPr>
        <w:spacing w:after="0"/>
        <w:rPr>
          <w:b/>
          <w:sz w:val="28"/>
          <w:szCs w:val="28"/>
        </w:rPr>
      </w:pPr>
    </w:p>
    <w:p w:rsidR="00527BC0" w:rsidRPr="00527BC0" w:rsidRDefault="007456B4" w:rsidP="00527BC0">
      <w:pPr>
        <w:spacing w:after="0"/>
        <w:rPr>
          <w:b/>
          <w:sz w:val="28"/>
          <w:szCs w:val="28"/>
        </w:rPr>
      </w:pPr>
      <w:r w:rsidRPr="00527BC0">
        <w:rPr>
          <w:b/>
          <w:sz w:val="28"/>
          <w:szCs w:val="28"/>
        </w:rPr>
        <w:t>Concluding Remarks</w:t>
      </w:r>
    </w:p>
    <w:p w:rsidR="00527BC0" w:rsidRDefault="00527BC0" w:rsidP="00527BC0">
      <w:pPr>
        <w:spacing w:after="0"/>
        <w:rPr>
          <w:b/>
          <w:u w:val="single"/>
        </w:rPr>
      </w:pPr>
    </w:p>
    <w:p w:rsidR="00527BC0" w:rsidRDefault="00527BC0" w:rsidP="00527BC0">
      <w:pPr>
        <w:spacing w:after="0"/>
      </w:pPr>
      <w:r w:rsidRPr="00527BC0">
        <w:t xml:space="preserve"> </w:t>
      </w:r>
      <w:r w:rsidRPr="00323EAF">
        <w:t xml:space="preserve">The ESL Professional Advisory Committee has aligned each anchor in a standard with applications and ideas to use in the classroom that incorporates both academic learning as well as employability skills.  </w:t>
      </w:r>
      <w:r>
        <w:t>E</w:t>
      </w:r>
      <w:r w:rsidRPr="00323EAF">
        <w:t xml:space="preserve">ducators implement CCR </w:t>
      </w:r>
      <w:r>
        <w:t xml:space="preserve">can scaffold each level and develop and use higher level thinking skills.  This </w:t>
      </w:r>
      <w:r w:rsidRPr="00323EAF">
        <w:t>prepare</w:t>
      </w:r>
      <w:r>
        <w:t>s stu</w:t>
      </w:r>
      <w:r w:rsidRPr="00323EAF">
        <w:t>d</w:t>
      </w:r>
      <w:r>
        <w:t>ents</w:t>
      </w:r>
      <w:r w:rsidRPr="00323EAF">
        <w:t xml:space="preserve"> for </w:t>
      </w:r>
      <w:r>
        <w:t>postsecondary</w:t>
      </w:r>
      <w:r w:rsidRPr="00323EAF">
        <w:t xml:space="preserve"> </w:t>
      </w:r>
      <w:r>
        <w:t xml:space="preserve">education </w:t>
      </w:r>
      <w:r w:rsidRPr="00323EAF">
        <w:t xml:space="preserve">and the work place.  </w:t>
      </w:r>
    </w:p>
    <w:p w:rsidR="00527BC0" w:rsidRDefault="00527BC0" w:rsidP="00527BC0">
      <w:pPr>
        <w:spacing w:after="0"/>
      </w:pPr>
      <w:r>
        <w:t>Remember:</w:t>
      </w:r>
    </w:p>
    <w:p w:rsidR="00D83EBA" w:rsidRPr="00C106DE" w:rsidRDefault="00D83EBA" w:rsidP="00D83EBA">
      <w:pPr>
        <w:spacing w:after="0"/>
        <w:rPr>
          <w:b/>
          <w:u w:val="single"/>
        </w:rPr>
      </w:pPr>
    </w:p>
    <w:p w:rsidR="00D83EBA" w:rsidRDefault="00D83EBA" w:rsidP="00527BC0">
      <w:pPr>
        <w:pStyle w:val="ListParagraph"/>
        <w:numPr>
          <w:ilvl w:val="0"/>
          <w:numId w:val="20"/>
        </w:numPr>
        <w:spacing w:after="0"/>
      </w:pPr>
      <w:r w:rsidRPr="000A4FC5">
        <w:t>The standards do not specify a national or federal set of mandates</w:t>
      </w:r>
      <w:r>
        <w:t xml:space="preserve"> </w:t>
      </w:r>
      <w:r w:rsidR="00527BC0">
        <w:t>but</w:t>
      </w:r>
      <w:r>
        <w:t xml:space="preserve"> a</w:t>
      </w:r>
      <w:r w:rsidR="00527BC0">
        <w:t>re a</w:t>
      </w:r>
      <w:r>
        <w:t xml:space="preserve"> framework of standards </w:t>
      </w:r>
      <w:r w:rsidR="00527BC0">
        <w:t>to help create a cohesive and strong</w:t>
      </w:r>
      <w:r>
        <w:t xml:space="preserve"> adult education programs </w:t>
      </w:r>
      <w:r w:rsidR="00384D36">
        <w:t>that will help students transition to</w:t>
      </w:r>
      <w:r>
        <w:t xml:space="preserve"> college and career readiness.</w:t>
      </w:r>
    </w:p>
    <w:p w:rsidR="00D83EBA" w:rsidRDefault="00D83EBA" w:rsidP="00527BC0">
      <w:pPr>
        <w:pStyle w:val="ListParagraph"/>
        <w:numPr>
          <w:ilvl w:val="0"/>
          <w:numId w:val="20"/>
        </w:numPr>
      </w:pPr>
      <w:r>
        <w:t xml:space="preserve">The order of the standards within a level does not represent an order in which they are to be taught </w:t>
      </w:r>
      <w:r w:rsidR="00384D36">
        <w:t xml:space="preserve">also, because of the repetitive nature, it can be </w:t>
      </w:r>
      <w:proofErr w:type="spellStart"/>
      <w:r w:rsidR="00384D36">
        <w:t>scaffolded</w:t>
      </w:r>
      <w:proofErr w:type="spellEnd"/>
      <w:r w:rsidR="00384D36">
        <w:t xml:space="preserve"> and spiraled so instruction can always be repeated until they have mastered the concept.</w:t>
      </w:r>
    </w:p>
    <w:p w:rsidR="00D83EBA" w:rsidRDefault="00384D36" w:rsidP="00527BC0">
      <w:pPr>
        <w:pStyle w:val="ListParagraph"/>
        <w:numPr>
          <w:ilvl w:val="0"/>
          <w:numId w:val="20"/>
        </w:numPr>
      </w:pPr>
      <w:r>
        <w:t>The ESL Professional Advisory Committee</w:t>
      </w:r>
      <w:r w:rsidR="00D83EBA">
        <w:t xml:space="preserve"> </w:t>
      </w:r>
      <w:r>
        <w:t xml:space="preserve">supports the standards and we do not </w:t>
      </w:r>
      <w:r w:rsidR="00D83EBA">
        <w:t xml:space="preserve">specify how instructors should teach, but define </w:t>
      </w:r>
      <w:r>
        <w:t xml:space="preserve">the competencies </w:t>
      </w:r>
      <w:r w:rsidR="005D3DA0">
        <w:t xml:space="preserve">so that instructors can create their own lessons </w:t>
      </w:r>
      <w:r w:rsidR="005870C2">
        <w:t>utilizing the standards.</w:t>
      </w:r>
    </w:p>
    <w:p w:rsidR="00D83EBA" w:rsidRDefault="00D83EBA" w:rsidP="00527BC0">
      <w:pPr>
        <w:pStyle w:val="ListParagraph"/>
        <w:numPr>
          <w:ilvl w:val="0"/>
          <w:numId w:val="20"/>
        </w:numPr>
      </w:pPr>
      <w:r>
        <w:t xml:space="preserve">The standards are not a curriculum, and programs should complement the standards with high-quality </w:t>
      </w:r>
      <w:r w:rsidR="00384D36">
        <w:t>curriculum and contextualized materials</w:t>
      </w:r>
    </w:p>
    <w:p w:rsidR="00384D36" w:rsidRDefault="00D83EBA" w:rsidP="00E44E0A">
      <w:pPr>
        <w:pStyle w:val="ListParagraph"/>
        <w:numPr>
          <w:ilvl w:val="0"/>
          <w:numId w:val="20"/>
        </w:numPr>
      </w:pPr>
      <w:r>
        <w:t xml:space="preserve">The standards </w:t>
      </w:r>
      <w:r w:rsidR="00384D36">
        <w:t>are not specific for all students especially those</w:t>
      </w:r>
      <w:r>
        <w:t xml:space="preserve"> with special needs</w:t>
      </w:r>
      <w:r w:rsidR="00384D36">
        <w:t xml:space="preserve"> or disabilities.</w:t>
      </w:r>
    </w:p>
    <w:p w:rsidR="00384D36" w:rsidRDefault="00D83EBA" w:rsidP="00384D36">
      <w:pPr>
        <w:pStyle w:val="ListParagraph"/>
        <w:numPr>
          <w:ilvl w:val="0"/>
          <w:numId w:val="20"/>
        </w:numPr>
      </w:pPr>
      <w:r>
        <w:t xml:space="preserve">The standards </w:t>
      </w:r>
      <w:r w:rsidR="00384D36">
        <w:t xml:space="preserve">are not the end all!  </w:t>
      </w:r>
      <w:r w:rsidR="00075BF0">
        <w:t>M</w:t>
      </w:r>
      <w:r>
        <w:t>uch is purposefully left</w:t>
      </w:r>
      <w:r w:rsidR="00384D36">
        <w:t xml:space="preserve"> to the discretion of teachers and programs.</w:t>
      </w:r>
    </w:p>
    <w:p w:rsidR="008A5ADB" w:rsidRDefault="00384D36" w:rsidP="00384D36">
      <w:pPr>
        <w:pStyle w:val="ListParagraph"/>
        <w:numPr>
          <w:ilvl w:val="0"/>
          <w:numId w:val="21"/>
        </w:numPr>
      </w:pPr>
      <w:r>
        <w:t>The CCRS helps prepare students for college and career readiness, however, they do not mean they are totally prepared for college or the workforce.  Stu</w:t>
      </w:r>
      <w:r w:rsidR="00D83EBA">
        <w:t>dents depend on a variety of readiness skills and preparation including habits of mind such as stamina, persistence, punctuality and time and workload management skills.</w:t>
      </w:r>
    </w:p>
    <w:p w:rsidR="00130373" w:rsidRDefault="00130373" w:rsidP="00897D62">
      <w:pPr>
        <w:pStyle w:val="ListParagraph"/>
        <w:ind w:hanging="90"/>
        <w:jc w:val="center"/>
        <w:rPr>
          <w:b/>
        </w:rPr>
      </w:pPr>
    </w:p>
    <w:p w:rsidR="00130373" w:rsidRDefault="00130373"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384D36" w:rsidRDefault="00384D36" w:rsidP="00897D62">
      <w:pPr>
        <w:pStyle w:val="ListParagraph"/>
        <w:ind w:hanging="90"/>
        <w:jc w:val="center"/>
        <w:rPr>
          <w:b/>
        </w:rPr>
      </w:pPr>
    </w:p>
    <w:p w:rsidR="00C67DA8" w:rsidRPr="005870C2" w:rsidRDefault="00C67DA8" w:rsidP="005870C2">
      <w:pPr>
        <w:pStyle w:val="ListParagraph"/>
        <w:ind w:hanging="90"/>
        <w:jc w:val="center"/>
        <w:rPr>
          <w:b/>
        </w:rPr>
      </w:pPr>
      <w:r w:rsidRPr="005870C2">
        <w:rPr>
          <w:b/>
        </w:rPr>
        <w:t>Resources</w:t>
      </w:r>
    </w:p>
    <w:p w:rsidR="00C67DA8" w:rsidRDefault="00C67DA8" w:rsidP="00C67DA8">
      <w:pPr>
        <w:pStyle w:val="Style"/>
        <w:shd w:val="clear" w:color="auto" w:fill="FDFFFF"/>
        <w:spacing w:before="288" w:line="307" w:lineRule="exact"/>
        <w:ind w:right="2375"/>
        <w:rPr>
          <w:color w:val="626DAA"/>
          <w:sz w:val="19"/>
          <w:szCs w:val="19"/>
          <w:u w:val="single"/>
          <w:shd w:val="clear" w:color="auto" w:fill="FDFFFF"/>
        </w:rPr>
      </w:pPr>
      <w:r>
        <w:rPr>
          <w:color w:val="2C2B2D"/>
          <w:sz w:val="19"/>
          <w:szCs w:val="19"/>
          <w:shd w:val="clear" w:color="auto" w:fill="FDFFFF"/>
        </w:rPr>
        <w:t xml:space="preserve">Susan Pimentel, 2013, College and Career Readiness Standards, retrieved from: </w:t>
      </w:r>
      <w:r>
        <w:rPr>
          <w:color w:val="2C2B2D"/>
          <w:sz w:val="19"/>
          <w:szCs w:val="19"/>
          <w:shd w:val="clear" w:color="auto" w:fill="FDFFFF"/>
        </w:rPr>
        <w:br/>
      </w:r>
      <w:hyperlink r:id="rId15" w:history="1">
        <w:r>
          <w:rPr>
            <w:color w:val="626DAA"/>
            <w:sz w:val="19"/>
            <w:szCs w:val="19"/>
            <w:u w:val="single"/>
            <w:shd w:val="clear" w:color="auto" w:fill="FDFFFF"/>
          </w:rPr>
          <w:t>https:Uwww.vrae</w:t>
        </w:r>
        <w:r>
          <w:rPr>
            <w:color w:val="7984B3"/>
            <w:sz w:val="19"/>
            <w:szCs w:val="19"/>
            <w:u w:val="single"/>
            <w:shd w:val="clear" w:color="auto" w:fill="FDFFFF"/>
          </w:rPr>
          <w:t>.</w:t>
        </w:r>
        <w:r>
          <w:rPr>
            <w:color w:val="626DAA"/>
            <w:sz w:val="19"/>
            <w:szCs w:val="19"/>
            <w:u w:val="single"/>
            <w:shd w:val="clear" w:color="auto" w:fill="FDFFFF"/>
          </w:rPr>
          <w:t>org/images/customer</w:t>
        </w:r>
        <w:r>
          <w:rPr>
            <w:color w:val="50547A"/>
            <w:sz w:val="19"/>
            <w:szCs w:val="19"/>
            <w:u w:val="single"/>
            <w:shd w:val="clear" w:color="auto" w:fill="FDFFFF"/>
          </w:rPr>
          <w:t>-</w:t>
        </w:r>
        <w:r>
          <w:rPr>
            <w:color w:val="626DAA"/>
            <w:sz w:val="19"/>
            <w:szCs w:val="19"/>
            <w:u w:val="single"/>
            <w:shd w:val="clear" w:color="auto" w:fill="FDFFFF"/>
          </w:rPr>
          <w:t>files/CCRStandardsAdultEd.pdf</w:t>
        </w:r>
      </w:hyperlink>
    </w:p>
    <w:p w:rsidR="00C67DA8" w:rsidRDefault="00C67DA8" w:rsidP="00C67DA8">
      <w:pPr>
        <w:pStyle w:val="Style"/>
        <w:shd w:val="clear" w:color="auto" w:fill="FDFFFF"/>
        <w:spacing w:before="249" w:line="307" w:lineRule="exact"/>
        <w:ind w:left="5" w:right="2370"/>
        <w:rPr>
          <w:color w:val="626DAA"/>
          <w:sz w:val="19"/>
          <w:szCs w:val="19"/>
          <w:u w:val="single"/>
          <w:shd w:val="clear" w:color="auto" w:fill="FDFFFF"/>
        </w:rPr>
      </w:pPr>
      <w:r>
        <w:rPr>
          <w:color w:val="2C2B2D"/>
          <w:sz w:val="19"/>
          <w:szCs w:val="19"/>
          <w:shd w:val="clear" w:color="auto" w:fill="FDFFFF"/>
        </w:rPr>
        <w:t xml:space="preserve">National Governor's Association, 2007, Common Core State Standards Initiative </w:t>
      </w:r>
      <w:r>
        <w:rPr>
          <w:color w:val="2C2B2D"/>
          <w:sz w:val="19"/>
          <w:szCs w:val="19"/>
          <w:shd w:val="clear" w:color="auto" w:fill="FDFFFF"/>
        </w:rPr>
        <w:br/>
      </w:r>
      <w:hyperlink r:id="rId16" w:history="1">
        <w:r>
          <w:rPr>
            <w:color w:val="626DAA"/>
            <w:sz w:val="19"/>
            <w:szCs w:val="19"/>
            <w:u w:val="single"/>
            <w:shd w:val="clear" w:color="auto" w:fill="FDFFFF"/>
          </w:rPr>
          <w:t>http:Uwww</w:t>
        </w:r>
        <w:r>
          <w:rPr>
            <w:color w:val="474D92"/>
            <w:sz w:val="19"/>
            <w:szCs w:val="19"/>
            <w:u w:val="single"/>
            <w:shd w:val="clear" w:color="auto" w:fill="FDFFFF"/>
          </w:rPr>
          <w:t>.</w:t>
        </w:r>
        <w:r>
          <w:rPr>
            <w:color w:val="626DAA"/>
            <w:sz w:val="19"/>
            <w:szCs w:val="19"/>
            <w:u w:val="single"/>
            <w:shd w:val="clear" w:color="auto" w:fill="FDFFFF"/>
          </w:rPr>
          <w:t>corestandards.org/ELA-Literacy/CCRA/R/</w:t>
        </w:r>
      </w:hyperlink>
    </w:p>
    <w:p w:rsidR="00C67DA8" w:rsidRDefault="00C67DA8" w:rsidP="00C67DA8">
      <w:pPr>
        <w:pStyle w:val="Style"/>
        <w:shd w:val="clear" w:color="auto" w:fill="FDFFFF"/>
        <w:spacing w:before="249" w:line="268" w:lineRule="exact"/>
        <w:ind w:right="-1"/>
        <w:rPr>
          <w:color w:val="626DAA"/>
          <w:sz w:val="19"/>
          <w:szCs w:val="19"/>
          <w:u w:val="single"/>
          <w:shd w:val="clear" w:color="auto" w:fill="FDFFFF"/>
        </w:rPr>
      </w:pPr>
      <w:r>
        <w:rPr>
          <w:color w:val="2C2B2D"/>
          <w:sz w:val="19"/>
          <w:szCs w:val="19"/>
          <w:shd w:val="clear" w:color="auto" w:fill="FDFFFF"/>
        </w:rPr>
        <w:t xml:space="preserve">Rhode Island Adult Education Content Standards </w:t>
      </w:r>
      <w:r>
        <w:rPr>
          <w:color w:val="2C2B2D"/>
          <w:sz w:val="19"/>
          <w:szCs w:val="19"/>
          <w:shd w:val="clear" w:color="auto" w:fill="FDFFFF"/>
        </w:rPr>
        <w:br/>
      </w:r>
      <w:r>
        <w:rPr>
          <w:color w:val="626DAA"/>
          <w:sz w:val="19"/>
          <w:szCs w:val="19"/>
          <w:u w:val="single"/>
          <w:shd w:val="clear" w:color="auto" w:fill="FDFFFF"/>
        </w:rPr>
        <w:t>http://www.ride.ri</w:t>
      </w:r>
      <w:r>
        <w:rPr>
          <w:color w:val="474D92"/>
          <w:sz w:val="19"/>
          <w:szCs w:val="19"/>
          <w:u w:val="single"/>
          <w:shd w:val="clear" w:color="auto" w:fill="FDFFFF"/>
        </w:rPr>
        <w:t>.</w:t>
      </w:r>
      <w:r>
        <w:rPr>
          <w:color w:val="626DAA"/>
          <w:sz w:val="19"/>
          <w:szCs w:val="19"/>
          <w:u w:val="single"/>
          <w:shd w:val="clear" w:color="auto" w:fill="FDFFFF"/>
        </w:rPr>
        <w:t>gov/Portals/O/Uploads/Documents/Students-and-Families</w:t>
      </w:r>
      <w:r>
        <w:rPr>
          <w:color w:val="474D92"/>
          <w:sz w:val="19"/>
          <w:szCs w:val="19"/>
          <w:u w:val="single"/>
          <w:shd w:val="clear" w:color="auto" w:fill="FDFFFF"/>
        </w:rPr>
        <w:t>-</w:t>
      </w:r>
      <w:r>
        <w:rPr>
          <w:color w:val="626DAA"/>
          <w:sz w:val="19"/>
          <w:szCs w:val="19"/>
          <w:u w:val="single"/>
          <w:shd w:val="clear" w:color="auto" w:fill="FDFFFF"/>
        </w:rPr>
        <w:t>Great-Schools/Educational</w:t>
      </w:r>
      <w:r>
        <w:rPr>
          <w:color w:val="50547A"/>
          <w:sz w:val="19"/>
          <w:szCs w:val="19"/>
          <w:u w:val="single"/>
          <w:shd w:val="clear" w:color="auto" w:fill="FDFFFF"/>
        </w:rPr>
        <w:t>-</w:t>
      </w:r>
      <w:r>
        <w:rPr>
          <w:color w:val="50547A"/>
          <w:sz w:val="19"/>
          <w:szCs w:val="19"/>
          <w:u w:val="single"/>
          <w:shd w:val="clear" w:color="auto" w:fill="FDFFFF"/>
        </w:rPr>
        <w:br/>
      </w:r>
      <w:r>
        <w:rPr>
          <w:color w:val="626DAA"/>
          <w:sz w:val="19"/>
          <w:szCs w:val="19"/>
          <w:u w:val="single"/>
          <w:shd w:val="clear" w:color="auto" w:fill="FDFFFF"/>
        </w:rPr>
        <w:t>Programming/Adult</w:t>
      </w:r>
      <w:r>
        <w:rPr>
          <w:color w:val="50547A"/>
          <w:sz w:val="19"/>
          <w:szCs w:val="19"/>
          <w:u w:val="single"/>
          <w:shd w:val="clear" w:color="auto" w:fill="FDFFFF"/>
        </w:rPr>
        <w:t>-</w:t>
      </w:r>
      <w:r>
        <w:rPr>
          <w:color w:val="626DAA"/>
          <w:sz w:val="19"/>
          <w:szCs w:val="19"/>
          <w:u w:val="single"/>
          <w:shd w:val="clear" w:color="auto" w:fill="FDFFFF"/>
        </w:rPr>
        <w:t>Education</w:t>
      </w:r>
      <w:r>
        <w:rPr>
          <w:color w:val="50547A"/>
          <w:sz w:val="19"/>
          <w:szCs w:val="19"/>
          <w:u w:val="single"/>
          <w:shd w:val="clear" w:color="auto" w:fill="FDFFFF"/>
        </w:rPr>
        <w:t>-</w:t>
      </w:r>
      <w:r>
        <w:rPr>
          <w:color w:val="626DAA"/>
          <w:sz w:val="19"/>
          <w:szCs w:val="19"/>
          <w:u w:val="single"/>
          <w:shd w:val="clear" w:color="auto" w:fill="FDFFFF"/>
        </w:rPr>
        <w:t>Standards/AE-Program-Quality</w:t>
      </w:r>
      <w:r>
        <w:rPr>
          <w:color w:val="50547A"/>
          <w:sz w:val="19"/>
          <w:szCs w:val="19"/>
          <w:u w:val="single"/>
          <w:shd w:val="clear" w:color="auto" w:fill="FDFFFF"/>
        </w:rPr>
        <w:t>-</w:t>
      </w:r>
      <w:r>
        <w:rPr>
          <w:color w:val="626DAA"/>
          <w:sz w:val="19"/>
          <w:szCs w:val="19"/>
          <w:u w:val="single"/>
          <w:shd w:val="clear" w:color="auto" w:fill="FDFFFF"/>
        </w:rPr>
        <w:t>Content-Stds</w:t>
      </w:r>
      <w:r>
        <w:rPr>
          <w:color w:val="50547A"/>
          <w:sz w:val="19"/>
          <w:szCs w:val="19"/>
          <w:u w:val="single"/>
          <w:shd w:val="clear" w:color="auto" w:fill="FDFFFF"/>
        </w:rPr>
        <w:t>-</w:t>
      </w:r>
      <w:r>
        <w:rPr>
          <w:color w:val="626DAA"/>
          <w:sz w:val="19"/>
          <w:szCs w:val="19"/>
          <w:u w:val="single"/>
          <w:shd w:val="clear" w:color="auto" w:fill="FDFFFF"/>
        </w:rPr>
        <w:t>2006</w:t>
      </w:r>
      <w:r>
        <w:rPr>
          <w:color w:val="7984B3"/>
          <w:sz w:val="19"/>
          <w:szCs w:val="19"/>
          <w:u w:val="single"/>
          <w:shd w:val="clear" w:color="auto" w:fill="FDFFFF"/>
        </w:rPr>
        <w:t>.</w:t>
      </w:r>
      <w:r>
        <w:rPr>
          <w:color w:val="626DAA"/>
          <w:sz w:val="19"/>
          <w:szCs w:val="19"/>
          <w:u w:val="single"/>
          <w:shd w:val="clear" w:color="auto" w:fill="FDFFFF"/>
        </w:rPr>
        <w:t>pdf</w:t>
      </w:r>
    </w:p>
    <w:p w:rsidR="00C67DA8" w:rsidRDefault="00C67DA8" w:rsidP="00C67DA8">
      <w:pPr>
        <w:pStyle w:val="Style"/>
        <w:shd w:val="clear" w:color="auto" w:fill="FDFFFF"/>
        <w:spacing w:before="292" w:line="268" w:lineRule="exact"/>
        <w:ind w:left="5" w:right="1991"/>
        <w:rPr>
          <w:color w:val="626DAA"/>
          <w:sz w:val="19"/>
          <w:szCs w:val="19"/>
          <w:u w:val="single"/>
          <w:shd w:val="clear" w:color="auto" w:fill="FDFFFF"/>
        </w:rPr>
      </w:pPr>
      <w:r>
        <w:rPr>
          <w:color w:val="2C2B2D"/>
          <w:sz w:val="19"/>
          <w:szCs w:val="19"/>
          <w:shd w:val="clear" w:color="auto" w:fill="FDFFFF"/>
        </w:rPr>
        <w:t xml:space="preserve">OCTAE </w:t>
      </w:r>
      <w:r>
        <w:rPr>
          <w:color w:val="2C2B2D"/>
          <w:sz w:val="19"/>
          <w:szCs w:val="19"/>
          <w:shd w:val="clear" w:color="auto" w:fill="FDFFFF"/>
        </w:rPr>
        <w:br/>
      </w:r>
      <w:hyperlink r:id="rId17" w:history="1">
        <w:r>
          <w:rPr>
            <w:color w:val="626DAA"/>
            <w:sz w:val="19"/>
            <w:szCs w:val="19"/>
            <w:u w:val="single"/>
            <w:shd w:val="clear" w:color="auto" w:fill="FDFFFF"/>
          </w:rPr>
          <w:t>http://www2.ed.gov/about/offices/</w:t>
        </w:r>
        <w:r>
          <w:rPr>
            <w:color w:val="7984B3"/>
            <w:sz w:val="19"/>
            <w:szCs w:val="19"/>
            <w:u w:val="single"/>
            <w:shd w:val="clear" w:color="auto" w:fill="FDFFFF"/>
          </w:rPr>
          <w:t>l</w:t>
        </w:r>
        <w:r>
          <w:rPr>
            <w:color w:val="626DAA"/>
            <w:sz w:val="19"/>
            <w:szCs w:val="19"/>
            <w:u w:val="single"/>
            <w:shd w:val="clear" w:color="auto" w:fill="FDFFFF"/>
          </w:rPr>
          <w:t>ist/ovae/pi/AdultEd/wioa-reauthorization.html</w:t>
        </w:r>
      </w:hyperlink>
    </w:p>
    <w:p w:rsidR="00C67DA8" w:rsidRDefault="00C67DA8" w:rsidP="00DC042C">
      <w:pPr>
        <w:pStyle w:val="Style"/>
        <w:shd w:val="clear" w:color="auto" w:fill="FDFFFF"/>
        <w:spacing w:before="283"/>
        <w:ind w:left="5" w:right="1252"/>
        <w:rPr>
          <w:color w:val="626DAA"/>
          <w:sz w:val="19"/>
          <w:szCs w:val="19"/>
          <w:u w:val="single"/>
          <w:shd w:val="clear" w:color="auto" w:fill="FDFFFF"/>
        </w:rPr>
      </w:pPr>
      <w:proofErr w:type="spellStart"/>
      <w:r>
        <w:rPr>
          <w:color w:val="2C2B2D"/>
          <w:sz w:val="19"/>
          <w:szCs w:val="19"/>
          <w:shd w:val="clear" w:color="auto" w:fill="FDFFFF"/>
        </w:rPr>
        <w:t>Avi</w:t>
      </w:r>
      <w:proofErr w:type="spellEnd"/>
      <w:r>
        <w:rPr>
          <w:color w:val="2C2B2D"/>
          <w:sz w:val="19"/>
          <w:szCs w:val="19"/>
          <w:shd w:val="clear" w:color="auto" w:fill="FDFFFF"/>
        </w:rPr>
        <w:t xml:space="preserve"> </w:t>
      </w:r>
      <w:proofErr w:type="spellStart"/>
      <w:r>
        <w:rPr>
          <w:color w:val="2C2B2D"/>
          <w:sz w:val="19"/>
          <w:szCs w:val="19"/>
          <w:shd w:val="clear" w:color="auto" w:fill="FDFFFF"/>
        </w:rPr>
        <w:t>Yashchin</w:t>
      </w:r>
      <w:proofErr w:type="spellEnd"/>
      <w:r>
        <w:rPr>
          <w:color w:val="2C2B2D"/>
          <w:sz w:val="19"/>
          <w:szCs w:val="19"/>
          <w:shd w:val="clear" w:color="auto" w:fill="FDFFFF"/>
        </w:rPr>
        <w:t xml:space="preserve">, 2014, Understanding the Workforce Innovation and Opportunity Act </w:t>
      </w:r>
      <w:hyperlink r:id="rId18" w:history="1">
        <w:r>
          <w:rPr>
            <w:color w:val="626DAA"/>
            <w:sz w:val="19"/>
            <w:szCs w:val="19"/>
            <w:u w:val="single"/>
            <w:shd w:val="clear" w:color="auto" w:fill="FDFFFF"/>
          </w:rPr>
          <w:t>http://www</w:t>
        </w:r>
        <w:r>
          <w:rPr>
            <w:color w:val="7984B3"/>
            <w:sz w:val="19"/>
            <w:szCs w:val="19"/>
            <w:u w:val="single"/>
            <w:shd w:val="clear" w:color="auto" w:fill="FDFFFF"/>
          </w:rPr>
          <w:t>.</w:t>
        </w:r>
        <w:r>
          <w:rPr>
            <w:color w:val="626DAA"/>
            <w:sz w:val="19"/>
            <w:szCs w:val="19"/>
            <w:u w:val="single"/>
            <w:shd w:val="clear" w:color="auto" w:fill="FDFFFF"/>
          </w:rPr>
          <w:t>huffingtonpost.com/avi-yashchin/understanding</w:t>
        </w:r>
        <w:r>
          <w:rPr>
            <w:color w:val="474D92"/>
            <w:sz w:val="19"/>
            <w:szCs w:val="19"/>
            <w:u w:val="single"/>
            <w:shd w:val="clear" w:color="auto" w:fill="FDFFFF"/>
          </w:rPr>
          <w:t>-</w:t>
        </w:r>
        <w:r>
          <w:rPr>
            <w:color w:val="626DAA"/>
            <w:sz w:val="19"/>
            <w:szCs w:val="19"/>
            <w:u w:val="single"/>
            <w:shd w:val="clear" w:color="auto" w:fill="FDFFFF"/>
          </w:rPr>
          <w:t>the</w:t>
        </w:r>
        <w:r>
          <w:rPr>
            <w:color w:val="474D92"/>
            <w:sz w:val="19"/>
            <w:szCs w:val="19"/>
            <w:u w:val="single"/>
            <w:shd w:val="clear" w:color="auto" w:fill="FDFFFF"/>
          </w:rPr>
          <w:t>-</w:t>
        </w:r>
        <w:r>
          <w:rPr>
            <w:color w:val="626DAA"/>
            <w:sz w:val="19"/>
            <w:szCs w:val="19"/>
            <w:u w:val="single"/>
            <w:shd w:val="clear" w:color="auto" w:fill="FDFFFF"/>
          </w:rPr>
          <w:t>workforb5595193</w:t>
        </w:r>
        <w:r>
          <w:rPr>
            <w:color w:val="7984B3"/>
            <w:sz w:val="19"/>
            <w:szCs w:val="19"/>
            <w:u w:val="single"/>
            <w:shd w:val="clear" w:color="auto" w:fill="FDFFFF"/>
          </w:rPr>
          <w:t>.</w:t>
        </w:r>
        <w:r>
          <w:rPr>
            <w:color w:val="626DAA"/>
            <w:sz w:val="19"/>
            <w:szCs w:val="19"/>
            <w:u w:val="single"/>
            <w:shd w:val="clear" w:color="auto" w:fill="FDFFFF"/>
          </w:rPr>
          <w:t>html</w:t>
        </w:r>
      </w:hyperlink>
    </w:p>
    <w:p w:rsidR="00934A24" w:rsidRPr="005870C2" w:rsidRDefault="00934A24" w:rsidP="00DC042C">
      <w:pPr>
        <w:pStyle w:val="Style"/>
        <w:shd w:val="clear" w:color="auto" w:fill="FDFFFF"/>
        <w:spacing w:before="283"/>
        <w:ind w:left="5" w:right="1252"/>
        <w:rPr>
          <w:sz w:val="19"/>
          <w:szCs w:val="19"/>
          <w:u w:val="single"/>
          <w:shd w:val="clear" w:color="auto" w:fill="FDFFFF"/>
        </w:rPr>
      </w:pPr>
      <w:r w:rsidRPr="005870C2">
        <w:rPr>
          <w:sz w:val="19"/>
          <w:szCs w:val="19"/>
          <w:u w:val="single"/>
          <w:shd w:val="clear" w:color="auto" w:fill="FDFFFF"/>
        </w:rPr>
        <w:t>LINCs</w:t>
      </w:r>
    </w:p>
    <w:p w:rsidR="00934A24" w:rsidRPr="005870C2" w:rsidRDefault="00934A24" w:rsidP="00934A24">
      <w:pPr>
        <w:shd w:val="clear" w:color="auto" w:fill="FFFFFF"/>
        <w:spacing w:after="0" w:line="240" w:lineRule="atLeast"/>
        <w:rPr>
          <w:rFonts w:ascii="Arial" w:eastAsiaTheme="minorEastAsia" w:hAnsi="Arial" w:cs="Arial"/>
          <w:color w:val="626DAA"/>
          <w:sz w:val="19"/>
          <w:szCs w:val="19"/>
          <w:u w:val="single"/>
          <w:shd w:val="clear" w:color="auto" w:fill="FDFFFF"/>
        </w:rPr>
      </w:pPr>
      <w:r w:rsidRPr="005870C2">
        <w:rPr>
          <w:rFonts w:ascii="Arial" w:eastAsiaTheme="minorEastAsia" w:hAnsi="Arial" w:cs="Arial"/>
          <w:color w:val="626DAA"/>
          <w:sz w:val="19"/>
          <w:szCs w:val="19"/>
          <w:u w:val="single"/>
          <w:shd w:val="clear" w:color="auto" w:fill="FDFFFF"/>
        </w:rPr>
        <w:t>https://lincs.ed.gov/professional-development/resource-collections/profile-521</w:t>
      </w:r>
    </w:p>
    <w:p w:rsidR="00934A24" w:rsidRDefault="00934A24" w:rsidP="00934A24">
      <w:pPr>
        <w:shd w:val="clear" w:color="auto" w:fill="FFFFFF"/>
        <w:spacing w:after="0" w:line="240" w:lineRule="atLeast"/>
        <w:ind w:left="360"/>
        <w:textAlignment w:val="center"/>
        <w:rPr>
          <w:rFonts w:ascii="Arial" w:eastAsia="Times New Roman" w:hAnsi="Arial" w:cs="Arial"/>
          <w:color w:val="808080"/>
          <w:sz w:val="20"/>
          <w:szCs w:val="20"/>
        </w:rPr>
      </w:pPr>
    </w:p>
    <w:p w:rsidR="005870C2" w:rsidRPr="005870C2" w:rsidRDefault="005870C2" w:rsidP="005870C2">
      <w:pPr>
        <w:shd w:val="clear" w:color="auto" w:fill="FFFFFF"/>
        <w:spacing w:after="0" w:line="240" w:lineRule="atLeast"/>
        <w:textAlignment w:val="center"/>
        <w:rPr>
          <w:rFonts w:ascii="Arial" w:eastAsia="Times New Roman" w:hAnsi="Arial" w:cs="Arial"/>
          <w:sz w:val="20"/>
          <w:szCs w:val="20"/>
        </w:rPr>
      </w:pPr>
      <w:r w:rsidRPr="005870C2">
        <w:rPr>
          <w:rFonts w:ascii="Arial" w:eastAsia="Times New Roman" w:hAnsi="Arial" w:cs="Arial"/>
          <w:sz w:val="20"/>
          <w:szCs w:val="20"/>
        </w:rPr>
        <w:t>Minnesota Adult Basic Education</w:t>
      </w:r>
    </w:p>
    <w:p w:rsidR="005870C2" w:rsidRPr="005870C2" w:rsidRDefault="005870C2" w:rsidP="005870C2">
      <w:pPr>
        <w:shd w:val="clear" w:color="auto" w:fill="FFFFFF"/>
        <w:spacing w:after="0" w:line="240" w:lineRule="atLeast"/>
        <w:textAlignment w:val="center"/>
        <w:rPr>
          <w:rFonts w:ascii="Arial" w:eastAsiaTheme="minorEastAsia" w:hAnsi="Arial" w:cs="Arial"/>
          <w:color w:val="626DAA"/>
          <w:sz w:val="19"/>
          <w:szCs w:val="19"/>
          <w:u w:val="single"/>
          <w:shd w:val="clear" w:color="auto" w:fill="FDFFFF"/>
        </w:rPr>
      </w:pPr>
      <w:r w:rsidRPr="005870C2">
        <w:rPr>
          <w:rFonts w:ascii="Arial" w:eastAsiaTheme="minorEastAsia" w:hAnsi="Arial" w:cs="Arial"/>
          <w:color w:val="626DAA"/>
          <w:sz w:val="19"/>
          <w:szCs w:val="19"/>
          <w:u w:val="single"/>
          <w:shd w:val="clear" w:color="auto" w:fill="FDFFFF"/>
        </w:rPr>
        <w:t>mnabe.org/</w:t>
      </w:r>
    </w:p>
    <w:p w:rsidR="00934A24" w:rsidRDefault="00934A24" w:rsidP="00934A24">
      <w:pPr>
        <w:shd w:val="clear" w:color="auto" w:fill="FFFFFF"/>
        <w:spacing w:after="0" w:line="240" w:lineRule="atLeast"/>
        <w:ind w:left="45"/>
        <w:textAlignment w:val="center"/>
        <w:rPr>
          <w:rFonts w:ascii="Arial" w:eastAsia="Times New Roman" w:hAnsi="Arial" w:cs="Arial"/>
          <w:color w:val="808080"/>
          <w:sz w:val="20"/>
          <w:szCs w:val="20"/>
        </w:rPr>
      </w:pPr>
    </w:p>
    <w:p w:rsidR="005870C2" w:rsidRPr="00934A24" w:rsidRDefault="005870C2" w:rsidP="005870C2">
      <w:pPr>
        <w:shd w:val="clear" w:color="auto" w:fill="FFFFFF"/>
        <w:spacing w:after="0" w:line="240" w:lineRule="auto"/>
        <w:ind w:left="45"/>
        <w:textAlignment w:val="center"/>
        <w:rPr>
          <w:rFonts w:ascii="Arial" w:eastAsia="Times New Roman" w:hAnsi="Arial" w:cs="Arial"/>
          <w:color w:val="808080"/>
          <w:sz w:val="20"/>
          <w:szCs w:val="20"/>
        </w:rPr>
      </w:pPr>
      <w:r w:rsidRPr="005870C2">
        <w:rPr>
          <w:rFonts w:ascii="Arial" w:eastAsia="Times New Roman" w:hAnsi="Arial" w:cs="Arial"/>
          <w:sz w:val="20"/>
          <w:szCs w:val="20"/>
        </w:rPr>
        <w:t>Florida Adult Education-Department of Education</w:t>
      </w:r>
    </w:p>
    <w:p w:rsidR="00EE5468" w:rsidRDefault="005870C2" w:rsidP="005870C2">
      <w:pPr>
        <w:pStyle w:val="Style"/>
        <w:shd w:val="clear" w:color="auto" w:fill="FDFFFF"/>
        <w:ind w:left="5" w:right="1252"/>
        <w:rPr>
          <w:color w:val="626DAA"/>
          <w:sz w:val="19"/>
          <w:szCs w:val="19"/>
          <w:u w:val="single"/>
          <w:shd w:val="clear" w:color="auto" w:fill="FDFFFF"/>
        </w:rPr>
      </w:pPr>
      <w:r w:rsidRPr="005870C2">
        <w:rPr>
          <w:color w:val="626DAA"/>
          <w:sz w:val="19"/>
          <w:szCs w:val="19"/>
          <w:u w:val="single"/>
          <w:shd w:val="clear" w:color="auto" w:fill="FDFFFF"/>
        </w:rPr>
        <w:t>www.fldoe.org/academics/career-adult-edu/adult-edu/</w:t>
      </w:r>
      <w:r w:rsidR="00934A24" w:rsidRPr="005870C2">
        <w:rPr>
          <w:color w:val="626DAA"/>
          <w:sz w:val="19"/>
          <w:szCs w:val="19"/>
          <w:u w:val="single"/>
          <w:shd w:val="clear" w:color="auto" w:fill="FDFFFF"/>
        </w:rPr>
        <w:br/>
      </w:r>
    </w:p>
    <w:p w:rsidR="005870C2" w:rsidRPr="005870C2" w:rsidRDefault="005870C2" w:rsidP="005870C2">
      <w:pPr>
        <w:pStyle w:val="Style"/>
        <w:shd w:val="clear" w:color="auto" w:fill="FDFFFF"/>
        <w:ind w:left="5" w:right="1252"/>
        <w:rPr>
          <w:rFonts w:eastAsia="Times New Roman"/>
          <w:sz w:val="20"/>
          <w:szCs w:val="20"/>
        </w:rPr>
      </w:pPr>
      <w:r w:rsidRPr="005870C2">
        <w:rPr>
          <w:rFonts w:eastAsia="Times New Roman"/>
          <w:sz w:val="20"/>
          <w:szCs w:val="20"/>
        </w:rPr>
        <w:t>CASAS</w:t>
      </w:r>
    </w:p>
    <w:p w:rsidR="005870C2" w:rsidRDefault="00467F75" w:rsidP="005870C2">
      <w:pPr>
        <w:pStyle w:val="Style"/>
        <w:shd w:val="clear" w:color="auto" w:fill="FDFFFF"/>
        <w:ind w:left="5" w:right="1252"/>
        <w:rPr>
          <w:color w:val="626DAA"/>
          <w:sz w:val="19"/>
          <w:szCs w:val="19"/>
          <w:u w:val="single"/>
          <w:shd w:val="clear" w:color="auto" w:fill="FDFFFF"/>
        </w:rPr>
      </w:pPr>
      <w:hyperlink r:id="rId19" w:history="1">
        <w:r w:rsidR="005870C2" w:rsidRPr="006F3E7F">
          <w:rPr>
            <w:rStyle w:val="Hyperlink"/>
            <w:sz w:val="19"/>
            <w:szCs w:val="19"/>
            <w:shd w:val="clear" w:color="auto" w:fill="FDFFFF"/>
          </w:rPr>
          <w:t>www.casas.org</w:t>
        </w:r>
      </w:hyperlink>
    </w:p>
    <w:p w:rsidR="005870C2" w:rsidRDefault="005870C2" w:rsidP="005870C2">
      <w:pPr>
        <w:pStyle w:val="Style"/>
        <w:shd w:val="clear" w:color="auto" w:fill="FDFFFF"/>
        <w:ind w:left="5" w:right="1252"/>
        <w:rPr>
          <w:color w:val="626DAA"/>
          <w:sz w:val="19"/>
          <w:szCs w:val="19"/>
          <w:u w:val="single"/>
          <w:shd w:val="clear" w:color="auto" w:fill="FDFFFF"/>
        </w:rPr>
      </w:pPr>
    </w:p>
    <w:p w:rsidR="005870C2" w:rsidRPr="00082DA1" w:rsidRDefault="00892AD2" w:rsidP="005870C2">
      <w:pPr>
        <w:pStyle w:val="Style"/>
        <w:shd w:val="clear" w:color="auto" w:fill="FDFFFF"/>
        <w:ind w:left="5" w:right="1252"/>
        <w:rPr>
          <w:sz w:val="19"/>
          <w:szCs w:val="19"/>
          <w:shd w:val="clear" w:color="auto" w:fill="FDFFFF"/>
        </w:rPr>
      </w:pPr>
      <w:r w:rsidRPr="00082DA1">
        <w:rPr>
          <w:sz w:val="19"/>
          <w:szCs w:val="19"/>
          <w:shd w:val="clear" w:color="auto" w:fill="FDFFFF"/>
        </w:rPr>
        <w:t>IPDAE</w:t>
      </w:r>
    </w:p>
    <w:p w:rsidR="00892AD2" w:rsidRDefault="00082DA1" w:rsidP="005870C2">
      <w:pPr>
        <w:pStyle w:val="Style"/>
        <w:shd w:val="clear" w:color="auto" w:fill="FDFFFF"/>
        <w:ind w:left="5" w:right="1252"/>
        <w:rPr>
          <w:color w:val="626DAA"/>
          <w:sz w:val="19"/>
          <w:szCs w:val="19"/>
          <w:u w:val="single"/>
          <w:shd w:val="clear" w:color="auto" w:fill="FDFFFF"/>
        </w:rPr>
      </w:pPr>
      <w:r w:rsidRPr="00082DA1">
        <w:rPr>
          <w:color w:val="626DAA"/>
          <w:sz w:val="19"/>
          <w:szCs w:val="19"/>
          <w:u w:val="single"/>
          <w:shd w:val="clear" w:color="auto" w:fill="FDFFFF"/>
        </w:rPr>
        <w:t>edm@floridaipdae.org</w:t>
      </w:r>
    </w:p>
    <w:p w:rsidR="005870C2" w:rsidRDefault="005870C2" w:rsidP="005870C2">
      <w:pPr>
        <w:pStyle w:val="Style"/>
        <w:shd w:val="clear" w:color="auto" w:fill="FDFFFF"/>
        <w:ind w:left="5" w:right="1252"/>
        <w:rPr>
          <w:color w:val="626DAA"/>
          <w:sz w:val="19"/>
          <w:szCs w:val="19"/>
          <w:u w:val="single"/>
          <w:shd w:val="clear" w:color="auto" w:fill="FDFFFF"/>
        </w:rPr>
      </w:pPr>
    </w:p>
    <w:p w:rsidR="005870C2" w:rsidRPr="00681560" w:rsidRDefault="005870C2" w:rsidP="005870C2">
      <w:pPr>
        <w:pStyle w:val="Style"/>
        <w:shd w:val="clear" w:color="auto" w:fill="FDFFFF"/>
        <w:ind w:left="5" w:right="1252"/>
        <w:rPr>
          <w:color w:val="626DAA"/>
          <w:sz w:val="19"/>
          <w:szCs w:val="19"/>
          <w:u w:val="single"/>
          <w:shd w:val="clear" w:color="auto" w:fill="FDFFFF"/>
        </w:rPr>
      </w:pPr>
    </w:p>
    <w:sectPr w:rsidR="005870C2" w:rsidRPr="00681560" w:rsidSect="003A5726">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FB" w:rsidRDefault="00FC74FB" w:rsidP="00B4283A">
      <w:pPr>
        <w:spacing w:after="0" w:line="240" w:lineRule="auto"/>
      </w:pPr>
      <w:r>
        <w:separator/>
      </w:r>
    </w:p>
  </w:endnote>
  <w:endnote w:type="continuationSeparator" w:id="0">
    <w:p w:rsidR="00FC74FB" w:rsidRDefault="00FC74FB" w:rsidP="00B4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26" w:rsidRDefault="003A5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6113"/>
      <w:docPartObj>
        <w:docPartGallery w:val="Page Numbers (Bottom of Page)"/>
        <w:docPartUnique/>
      </w:docPartObj>
    </w:sdtPr>
    <w:sdtEndPr>
      <w:rPr>
        <w:noProof/>
      </w:rPr>
    </w:sdtEndPr>
    <w:sdtContent>
      <w:p w:rsidR="00B4283A" w:rsidRDefault="00B4283A">
        <w:pPr>
          <w:pStyle w:val="Footer"/>
          <w:jc w:val="right"/>
        </w:pPr>
        <w:r>
          <w:fldChar w:fldCharType="begin"/>
        </w:r>
        <w:r>
          <w:instrText xml:space="preserve"> PAGE   \* MERGEFORMAT </w:instrText>
        </w:r>
        <w:r>
          <w:fldChar w:fldCharType="separate"/>
        </w:r>
        <w:r w:rsidR="00467F75">
          <w:rPr>
            <w:noProof/>
          </w:rPr>
          <w:t>1</w:t>
        </w:r>
        <w:r>
          <w:rPr>
            <w:noProof/>
          </w:rPr>
          <w:fldChar w:fldCharType="end"/>
        </w:r>
      </w:p>
    </w:sdtContent>
  </w:sdt>
  <w:p w:rsidR="00B4283A" w:rsidRDefault="00B428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26" w:rsidRDefault="003A5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FB" w:rsidRDefault="00FC74FB" w:rsidP="00B4283A">
      <w:pPr>
        <w:spacing w:after="0" w:line="240" w:lineRule="auto"/>
      </w:pPr>
      <w:r>
        <w:separator/>
      </w:r>
    </w:p>
  </w:footnote>
  <w:footnote w:type="continuationSeparator" w:id="0">
    <w:p w:rsidR="00FC74FB" w:rsidRDefault="00FC74FB" w:rsidP="00B42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26" w:rsidRDefault="003A5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34815"/>
      <w:docPartObj>
        <w:docPartGallery w:val="Watermarks"/>
        <w:docPartUnique/>
      </w:docPartObj>
    </w:sdtPr>
    <w:sdtEndPr/>
    <w:sdtContent>
      <w:p w:rsidR="003A5726" w:rsidRDefault="00467F7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726" w:rsidRDefault="003A5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983"/>
    <w:multiLevelType w:val="hybridMultilevel"/>
    <w:tmpl w:val="58C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73AFE"/>
    <w:multiLevelType w:val="hybridMultilevel"/>
    <w:tmpl w:val="E034D176"/>
    <w:lvl w:ilvl="0" w:tplc="4CD4C10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A5365D"/>
    <w:multiLevelType w:val="hybridMultilevel"/>
    <w:tmpl w:val="9EFA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C1BC4"/>
    <w:multiLevelType w:val="hybridMultilevel"/>
    <w:tmpl w:val="CBB0BE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64044"/>
    <w:multiLevelType w:val="multilevel"/>
    <w:tmpl w:val="748E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A05FE9"/>
    <w:multiLevelType w:val="hybridMultilevel"/>
    <w:tmpl w:val="4F04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E756E"/>
    <w:multiLevelType w:val="hybridMultilevel"/>
    <w:tmpl w:val="7E2254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3FB1DCA"/>
    <w:multiLevelType w:val="hybridMultilevel"/>
    <w:tmpl w:val="79565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60D29"/>
    <w:multiLevelType w:val="hybridMultilevel"/>
    <w:tmpl w:val="412C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D0931"/>
    <w:multiLevelType w:val="hybridMultilevel"/>
    <w:tmpl w:val="A0601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7099E"/>
    <w:multiLevelType w:val="hybridMultilevel"/>
    <w:tmpl w:val="41A6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74154"/>
    <w:multiLevelType w:val="hybridMultilevel"/>
    <w:tmpl w:val="064E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93685"/>
    <w:multiLevelType w:val="hybridMultilevel"/>
    <w:tmpl w:val="717C0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AE1C55"/>
    <w:multiLevelType w:val="hybridMultilevel"/>
    <w:tmpl w:val="B2A6F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8E0AF3"/>
    <w:multiLevelType w:val="hybridMultilevel"/>
    <w:tmpl w:val="961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1414C"/>
    <w:multiLevelType w:val="hybridMultilevel"/>
    <w:tmpl w:val="1F7C47F6"/>
    <w:lvl w:ilvl="0" w:tplc="798A2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57265F"/>
    <w:multiLevelType w:val="hybridMultilevel"/>
    <w:tmpl w:val="B65C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53802"/>
    <w:multiLevelType w:val="hybridMultilevel"/>
    <w:tmpl w:val="BFB6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24EC7"/>
    <w:multiLevelType w:val="hybridMultilevel"/>
    <w:tmpl w:val="49B8A850"/>
    <w:lvl w:ilvl="0" w:tplc="7C845AFA">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431A6A"/>
    <w:multiLevelType w:val="hybridMultilevel"/>
    <w:tmpl w:val="37A06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155688"/>
    <w:multiLevelType w:val="hybridMultilevel"/>
    <w:tmpl w:val="DB7CD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44092B"/>
    <w:multiLevelType w:val="hybridMultilevel"/>
    <w:tmpl w:val="335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82A14"/>
    <w:multiLevelType w:val="hybridMultilevel"/>
    <w:tmpl w:val="FFF875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820F9B"/>
    <w:multiLevelType w:val="hybridMultilevel"/>
    <w:tmpl w:val="A0E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F1FA3"/>
    <w:multiLevelType w:val="hybridMultilevel"/>
    <w:tmpl w:val="CFBA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57485"/>
    <w:multiLevelType w:val="hybridMultilevel"/>
    <w:tmpl w:val="0AA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D5A9F"/>
    <w:multiLevelType w:val="hybridMultilevel"/>
    <w:tmpl w:val="898A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B76FA"/>
    <w:multiLevelType w:val="hybridMultilevel"/>
    <w:tmpl w:val="C5F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F7F1C"/>
    <w:multiLevelType w:val="hybridMultilevel"/>
    <w:tmpl w:val="6916D76A"/>
    <w:lvl w:ilvl="0" w:tplc="81005D32">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44FE1"/>
    <w:multiLevelType w:val="hybridMultilevel"/>
    <w:tmpl w:val="4F2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5"/>
  </w:num>
  <w:num w:numId="4">
    <w:abstractNumId w:val="1"/>
  </w:num>
  <w:num w:numId="5">
    <w:abstractNumId w:val="18"/>
  </w:num>
  <w:num w:numId="6">
    <w:abstractNumId w:val="28"/>
  </w:num>
  <w:num w:numId="7">
    <w:abstractNumId w:val="20"/>
  </w:num>
  <w:num w:numId="8">
    <w:abstractNumId w:val="22"/>
  </w:num>
  <w:num w:numId="9">
    <w:abstractNumId w:val="7"/>
  </w:num>
  <w:num w:numId="10">
    <w:abstractNumId w:val="26"/>
  </w:num>
  <w:num w:numId="11">
    <w:abstractNumId w:val="4"/>
  </w:num>
  <w:num w:numId="12">
    <w:abstractNumId w:val="9"/>
  </w:num>
  <w:num w:numId="13">
    <w:abstractNumId w:val="21"/>
  </w:num>
  <w:num w:numId="14">
    <w:abstractNumId w:val="25"/>
  </w:num>
  <w:num w:numId="15">
    <w:abstractNumId w:val="6"/>
  </w:num>
  <w:num w:numId="16">
    <w:abstractNumId w:val="10"/>
  </w:num>
  <w:num w:numId="17">
    <w:abstractNumId w:val="8"/>
  </w:num>
  <w:num w:numId="18">
    <w:abstractNumId w:val="11"/>
  </w:num>
  <w:num w:numId="19">
    <w:abstractNumId w:val="3"/>
  </w:num>
  <w:num w:numId="20">
    <w:abstractNumId w:val="13"/>
  </w:num>
  <w:num w:numId="21">
    <w:abstractNumId w:val="12"/>
  </w:num>
  <w:num w:numId="22">
    <w:abstractNumId w:val="23"/>
  </w:num>
  <w:num w:numId="23">
    <w:abstractNumId w:val="27"/>
  </w:num>
  <w:num w:numId="24">
    <w:abstractNumId w:val="5"/>
  </w:num>
  <w:num w:numId="25">
    <w:abstractNumId w:val="17"/>
  </w:num>
  <w:num w:numId="26">
    <w:abstractNumId w:val="16"/>
  </w:num>
  <w:num w:numId="27">
    <w:abstractNumId w:val="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BC"/>
    <w:rsid w:val="00001E56"/>
    <w:rsid w:val="00002163"/>
    <w:rsid w:val="00010602"/>
    <w:rsid w:val="00041738"/>
    <w:rsid w:val="000442D1"/>
    <w:rsid w:val="000444B7"/>
    <w:rsid w:val="00056E3F"/>
    <w:rsid w:val="000579E4"/>
    <w:rsid w:val="000607C2"/>
    <w:rsid w:val="00070E79"/>
    <w:rsid w:val="00075BF0"/>
    <w:rsid w:val="00082DA1"/>
    <w:rsid w:val="000A4FC5"/>
    <w:rsid w:val="000D1ADD"/>
    <w:rsid w:val="000E0EB7"/>
    <w:rsid w:val="000E4D8F"/>
    <w:rsid w:val="00113FB2"/>
    <w:rsid w:val="0011617F"/>
    <w:rsid w:val="001212E0"/>
    <w:rsid w:val="00130373"/>
    <w:rsid w:val="001351A1"/>
    <w:rsid w:val="00143A11"/>
    <w:rsid w:val="00182808"/>
    <w:rsid w:val="00192054"/>
    <w:rsid w:val="001956D7"/>
    <w:rsid w:val="001B4D4D"/>
    <w:rsid w:val="001D06A1"/>
    <w:rsid w:val="00221785"/>
    <w:rsid w:val="002263CC"/>
    <w:rsid w:val="00236BDC"/>
    <w:rsid w:val="002411DE"/>
    <w:rsid w:val="002474DF"/>
    <w:rsid w:val="002530CD"/>
    <w:rsid w:val="00256456"/>
    <w:rsid w:val="00277CE0"/>
    <w:rsid w:val="00283373"/>
    <w:rsid w:val="00283560"/>
    <w:rsid w:val="0028586E"/>
    <w:rsid w:val="00293CB9"/>
    <w:rsid w:val="00296F4A"/>
    <w:rsid w:val="002A00C7"/>
    <w:rsid w:val="002A4E36"/>
    <w:rsid w:val="002A7C39"/>
    <w:rsid w:val="002B30BE"/>
    <w:rsid w:val="002C79F1"/>
    <w:rsid w:val="002D1375"/>
    <w:rsid w:val="002E25C9"/>
    <w:rsid w:val="002E5BEB"/>
    <w:rsid w:val="002F0D45"/>
    <w:rsid w:val="00300D27"/>
    <w:rsid w:val="003075EB"/>
    <w:rsid w:val="00317435"/>
    <w:rsid w:val="00323EAF"/>
    <w:rsid w:val="00326C76"/>
    <w:rsid w:val="00342E25"/>
    <w:rsid w:val="00356079"/>
    <w:rsid w:val="00356282"/>
    <w:rsid w:val="00381FF6"/>
    <w:rsid w:val="00384D36"/>
    <w:rsid w:val="003873CB"/>
    <w:rsid w:val="003935BE"/>
    <w:rsid w:val="003966E6"/>
    <w:rsid w:val="003A5726"/>
    <w:rsid w:val="003B14ED"/>
    <w:rsid w:val="003B4951"/>
    <w:rsid w:val="003C0670"/>
    <w:rsid w:val="003D32DD"/>
    <w:rsid w:val="003D4181"/>
    <w:rsid w:val="003E50B7"/>
    <w:rsid w:val="003E7131"/>
    <w:rsid w:val="003F5AB7"/>
    <w:rsid w:val="004033C9"/>
    <w:rsid w:val="00403577"/>
    <w:rsid w:val="004429A3"/>
    <w:rsid w:val="0046718B"/>
    <w:rsid w:val="00467F75"/>
    <w:rsid w:val="00472413"/>
    <w:rsid w:val="0048428C"/>
    <w:rsid w:val="004A4942"/>
    <w:rsid w:val="004C0047"/>
    <w:rsid w:val="004C0E2B"/>
    <w:rsid w:val="004C3850"/>
    <w:rsid w:val="004C7BDB"/>
    <w:rsid w:val="004D21F4"/>
    <w:rsid w:val="005128DD"/>
    <w:rsid w:val="00527BC0"/>
    <w:rsid w:val="005376BB"/>
    <w:rsid w:val="00544709"/>
    <w:rsid w:val="00575973"/>
    <w:rsid w:val="0058403A"/>
    <w:rsid w:val="005870C2"/>
    <w:rsid w:val="00591BAC"/>
    <w:rsid w:val="005B1A55"/>
    <w:rsid w:val="005B3112"/>
    <w:rsid w:val="005D1F21"/>
    <w:rsid w:val="005D3DA0"/>
    <w:rsid w:val="00607A87"/>
    <w:rsid w:val="0061442F"/>
    <w:rsid w:val="006264DD"/>
    <w:rsid w:val="00640648"/>
    <w:rsid w:val="00654F5A"/>
    <w:rsid w:val="00657E46"/>
    <w:rsid w:val="00681560"/>
    <w:rsid w:val="00682990"/>
    <w:rsid w:val="006A52BA"/>
    <w:rsid w:val="006A5961"/>
    <w:rsid w:val="006B12D9"/>
    <w:rsid w:val="006B6A59"/>
    <w:rsid w:val="0071465E"/>
    <w:rsid w:val="00717A02"/>
    <w:rsid w:val="00717F71"/>
    <w:rsid w:val="007456B4"/>
    <w:rsid w:val="007649BA"/>
    <w:rsid w:val="007660A5"/>
    <w:rsid w:val="007957B0"/>
    <w:rsid w:val="007A1615"/>
    <w:rsid w:val="007B0597"/>
    <w:rsid w:val="007C25C0"/>
    <w:rsid w:val="007D5D71"/>
    <w:rsid w:val="007E145F"/>
    <w:rsid w:val="007F306D"/>
    <w:rsid w:val="008071E0"/>
    <w:rsid w:val="0082374A"/>
    <w:rsid w:val="008377C5"/>
    <w:rsid w:val="008413FD"/>
    <w:rsid w:val="00847E61"/>
    <w:rsid w:val="00852018"/>
    <w:rsid w:val="00852F4D"/>
    <w:rsid w:val="00854641"/>
    <w:rsid w:val="00860E7C"/>
    <w:rsid w:val="008718D9"/>
    <w:rsid w:val="00885074"/>
    <w:rsid w:val="008908E3"/>
    <w:rsid w:val="00892AD2"/>
    <w:rsid w:val="00897BFE"/>
    <w:rsid w:val="00897D62"/>
    <w:rsid w:val="008A5ADB"/>
    <w:rsid w:val="008A5C44"/>
    <w:rsid w:val="008D6C4E"/>
    <w:rsid w:val="008E46BC"/>
    <w:rsid w:val="008F1ABD"/>
    <w:rsid w:val="00903E87"/>
    <w:rsid w:val="00927F8D"/>
    <w:rsid w:val="00934A24"/>
    <w:rsid w:val="00942312"/>
    <w:rsid w:val="00943312"/>
    <w:rsid w:val="00943D68"/>
    <w:rsid w:val="0094416F"/>
    <w:rsid w:val="00945148"/>
    <w:rsid w:val="00964B1A"/>
    <w:rsid w:val="009677AA"/>
    <w:rsid w:val="00973497"/>
    <w:rsid w:val="00973549"/>
    <w:rsid w:val="00976BBD"/>
    <w:rsid w:val="00981545"/>
    <w:rsid w:val="0099504B"/>
    <w:rsid w:val="009A43F2"/>
    <w:rsid w:val="009E18FA"/>
    <w:rsid w:val="009F5798"/>
    <w:rsid w:val="00A020E7"/>
    <w:rsid w:val="00A02FD2"/>
    <w:rsid w:val="00A03BA5"/>
    <w:rsid w:val="00A3002A"/>
    <w:rsid w:val="00A34CEB"/>
    <w:rsid w:val="00A710CE"/>
    <w:rsid w:val="00A87BC7"/>
    <w:rsid w:val="00AC27B2"/>
    <w:rsid w:val="00AD30FD"/>
    <w:rsid w:val="00AD698E"/>
    <w:rsid w:val="00AE0E76"/>
    <w:rsid w:val="00AE6874"/>
    <w:rsid w:val="00AF46BF"/>
    <w:rsid w:val="00B01DBC"/>
    <w:rsid w:val="00B17E83"/>
    <w:rsid w:val="00B4283A"/>
    <w:rsid w:val="00B6159D"/>
    <w:rsid w:val="00B74119"/>
    <w:rsid w:val="00B92C5A"/>
    <w:rsid w:val="00B977B4"/>
    <w:rsid w:val="00BA3E59"/>
    <w:rsid w:val="00BA607B"/>
    <w:rsid w:val="00BB275B"/>
    <w:rsid w:val="00BB3DE3"/>
    <w:rsid w:val="00BB5427"/>
    <w:rsid w:val="00BC20D5"/>
    <w:rsid w:val="00BD4FFA"/>
    <w:rsid w:val="00BE08F8"/>
    <w:rsid w:val="00BE798D"/>
    <w:rsid w:val="00C0093A"/>
    <w:rsid w:val="00C106DE"/>
    <w:rsid w:val="00C33902"/>
    <w:rsid w:val="00C4446C"/>
    <w:rsid w:val="00C57B82"/>
    <w:rsid w:val="00C67DA8"/>
    <w:rsid w:val="00C7370E"/>
    <w:rsid w:val="00C8265B"/>
    <w:rsid w:val="00C844A8"/>
    <w:rsid w:val="00C84DB7"/>
    <w:rsid w:val="00C87127"/>
    <w:rsid w:val="00CA0345"/>
    <w:rsid w:val="00CC1D02"/>
    <w:rsid w:val="00CC5515"/>
    <w:rsid w:val="00CE1F66"/>
    <w:rsid w:val="00CF06E1"/>
    <w:rsid w:val="00CF7887"/>
    <w:rsid w:val="00D07190"/>
    <w:rsid w:val="00D46113"/>
    <w:rsid w:val="00D625BD"/>
    <w:rsid w:val="00D660C3"/>
    <w:rsid w:val="00D82364"/>
    <w:rsid w:val="00D83EBA"/>
    <w:rsid w:val="00D846D4"/>
    <w:rsid w:val="00D8508D"/>
    <w:rsid w:val="00DB2981"/>
    <w:rsid w:val="00DB41B5"/>
    <w:rsid w:val="00DC042C"/>
    <w:rsid w:val="00DE46A2"/>
    <w:rsid w:val="00DF0343"/>
    <w:rsid w:val="00DF080F"/>
    <w:rsid w:val="00DF50A1"/>
    <w:rsid w:val="00E42021"/>
    <w:rsid w:val="00E53030"/>
    <w:rsid w:val="00E57F13"/>
    <w:rsid w:val="00E66A0D"/>
    <w:rsid w:val="00E81A75"/>
    <w:rsid w:val="00E84DF2"/>
    <w:rsid w:val="00E90D95"/>
    <w:rsid w:val="00E97324"/>
    <w:rsid w:val="00EB01EE"/>
    <w:rsid w:val="00ED38E1"/>
    <w:rsid w:val="00ED7ECE"/>
    <w:rsid w:val="00EE5468"/>
    <w:rsid w:val="00EF7EDC"/>
    <w:rsid w:val="00F03CD2"/>
    <w:rsid w:val="00F40A72"/>
    <w:rsid w:val="00F40B99"/>
    <w:rsid w:val="00F47D70"/>
    <w:rsid w:val="00F52D78"/>
    <w:rsid w:val="00F574EA"/>
    <w:rsid w:val="00F65555"/>
    <w:rsid w:val="00F81EE7"/>
    <w:rsid w:val="00F85A64"/>
    <w:rsid w:val="00F92E0D"/>
    <w:rsid w:val="00FA3777"/>
    <w:rsid w:val="00FA4A4D"/>
    <w:rsid w:val="00FC6263"/>
    <w:rsid w:val="00FC74FB"/>
    <w:rsid w:val="00FF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080F"/>
    <w:pPr>
      <w:keepNext/>
      <w:tabs>
        <w:tab w:val="left" w:pos="1496"/>
      </w:tabs>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87"/>
    <w:pPr>
      <w:ind w:left="720"/>
      <w:contextualSpacing/>
    </w:pPr>
  </w:style>
  <w:style w:type="table" w:styleId="TableGrid">
    <w:name w:val="Table Grid"/>
    <w:basedOn w:val="TableNormal"/>
    <w:uiPriority w:val="59"/>
    <w:rsid w:val="008F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13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3">
    <w:name w:val="Medium Grid 1 Accent 3"/>
    <w:basedOn w:val="TableNormal"/>
    <w:uiPriority w:val="67"/>
    <w:rsid w:val="002D13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19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D7"/>
    <w:rPr>
      <w:rFonts w:ascii="Segoe UI" w:hAnsi="Segoe UI" w:cs="Segoe UI"/>
      <w:sz w:val="18"/>
      <w:szCs w:val="18"/>
    </w:rPr>
  </w:style>
  <w:style w:type="paragraph" w:styleId="Footer">
    <w:name w:val="footer"/>
    <w:basedOn w:val="Normal"/>
    <w:link w:val="FooterChar"/>
    <w:uiPriority w:val="99"/>
    <w:unhideWhenUsed/>
    <w:rsid w:val="00B4283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4283A"/>
    <w:rPr>
      <w:rFonts w:eastAsiaTheme="minorEastAsia" w:cs="Times New Roman"/>
    </w:rPr>
  </w:style>
  <w:style w:type="paragraph" w:styleId="Header">
    <w:name w:val="header"/>
    <w:basedOn w:val="Normal"/>
    <w:link w:val="HeaderChar"/>
    <w:uiPriority w:val="99"/>
    <w:unhideWhenUsed/>
    <w:rsid w:val="00B4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3A"/>
  </w:style>
  <w:style w:type="paragraph" w:customStyle="1" w:styleId="Style">
    <w:name w:val="Style"/>
    <w:rsid w:val="00C67DA8"/>
    <w:pPr>
      <w:widowControl w:val="0"/>
      <w:autoSpaceDE w:val="0"/>
      <w:autoSpaceDN w:val="0"/>
      <w:adjustRightInd w:val="0"/>
      <w:spacing w:after="0" w:line="240" w:lineRule="auto"/>
    </w:pPr>
    <w:rPr>
      <w:rFonts w:ascii="Arial" w:eastAsiaTheme="minorEastAsia" w:hAnsi="Arial" w:cs="Arial"/>
      <w:sz w:val="24"/>
      <w:szCs w:val="24"/>
    </w:rPr>
  </w:style>
  <w:style w:type="character" w:styleId="HTMLCite">
    <w:name w:val="HTML Cite"/>
    <w:basedOn w:val="DefaultParagraphFont"/>
    <w:uiPriority w:val="99"/>
    <w:semiHidden/>
    <w:unhideWhenUsed/>
    <w:rsid w:val="00934A24"/>
    <w:rPr>
      <w:i/>
      <w:iCs/>
    </w:rPr>
  </w:style>
  <w:style w:type="character" w:styleId="Hyperlink">
    <w:name w:val="Hyperlink"/>
    <w:basedOn w:val="DefaultParagraphFont"/>
    <w:uiPriority w:val="99"/>
    <w:unhideWhenUsed/>
    <w:rsid w:val="007660A5"/>
    <w:rPr>
      <w:color w:val="0000FF" w:themeColor="hyperlink"/>
      <w:u w:val="single"/>
    </w:rPr>
  </w:style>
  <w:style w:type="character" w:customStyle="1" w:styleId="Heading1Char">
    <w:name w:val="Heading 1 Char"/>
    <w:basedOn w:val="DefaultParagraphFont"/>
    <w:link w:val="Heading1"/>
    <w:rsid w:val="00DF080F"/>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DF080F"/>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A16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080F"/>
    <w:pPr>
      <w:keepNext/>
      <w:tabs>
        <w:tab w:val="left" w:pos="1496"/>
      </w:tabs>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E87"/>
    <w:pPr>
      <w:ind w:left="720"/>
      <w:contextualSpacing/>
    </w:pPr>
  </w:style>
  <w:style w:type="table" w:styleId="TableGrid">
    <w:name w:val="Table Grid"/>
    <w:basedOn w:val="TableNormal"/>
    <w:uiPriority w:val="59"/>
    <w:rsid w:val="008F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D13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3">
    <w:name w:val="Medium Grid 1 Accent 3"/>
    <w:basedOn w:val="TableNormal"/>
    <w:uiPriority w:val="67"/>
    <w:rsid w:val="002D13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19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6D7"/>
    <w:rPr>
      <w:rFonts w:ascii="Segoe UI" w:hAnsi="Segoe UI" w:cs="Segoe UI"/>
      <w:sz w:val="18"/>
      <w:szCs w:val="18"/>
    </w:rPr>
  </w:style>
  <w:style w:type="paragraph" w:styleId="Footer">
    <w:name w:val="footer"/>
    <w:basedOn w:val="Normal"/>
    <w:link w:val="FooterChar"/>
    <w:uiPriority w:val="99"/>
    <w:unhideWhenUsed/>
    <w:rsid w:val="00B4283A"/>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4283A"/>
    <w:rPr>
      <w:rFonts w:eastAsiaTheme="minorEastAsia" w:cs="Times New Roman"/>
    </w:rPr>
  </w:style>
  <w:style w:type="paragraph" w:styleId="Header">
    <w:name w:val="header"/>
    <w:basedOn w:val="Normal"/>
    <w:link w:val="HeaderChar"/>
    <w:uiPriority w:val="99"/>
    <w:unhideWhenUsed/>
    <w:rsid w:val="00B42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3A"/>
  </w:style>
  <w:style w:type="paragraph" w:customStyle="1" w:styleId="Style">
    <w:name w:val="Style"/>
    <w:rsid w:val="00C67DA8"/>
    <w:pPr>
      <w:widowControl w:val="0"/>
      <w:autoSpaceDE w:val="0"/>
      <w:autoSpaceDN w:val="0"/>
      <w:adjustRightInd w:val="0"/>
      <w:spacing w:after="0" w:line="240" w:lineRule="auto"/>
    </w:pPr>
    <w:rPr>
      <w:rFonts w:ascii="Arial" w:eastAsiaTheme="minorEastAsia" w:hAnsi="Arial" w:cs="Arial"/>
      <w:sz w:val="24"/>
      <w:szCs w:val="24"/>
    </w:rPr>
  </w:style>
  <w:style w:type="character" w:styleId="HTMLCite">
    <w:name w:val="HTML Cite"/>
    <w:basedOn w:val="DefaultParagraphFont"/>
    <w:uiPriority w:val="99"/>
    <w:semiHidden/>
    <w:unhideWhenUsed/>
    <w:rsid w:val="00934A24"/>
    <w:rPr>
      <w:i/>
      <w:iCs/>
    </w:rPr>
  </w:style>
  <w:style w:type="character" w:styleId="Hyperlink">
    <w:name w:val="Hyperlink"/>
    <w:basedOn w:val="DefaultParagraphFont"/>
    <w:uiPriority w:val="99"/>
    <w:unhideWhenUsed/>
    <w:rsid w:val="007660A5"/>
    <w:rPr>
      <w:color w:val="0000FF" w:themeColor="hyperlink"/>
      <w:u w:val="single"/>
    </w:rPr>
  </w:style>
  <w:style w:type="character" w:customStyle="1" w:styleId="Heading1Char">
    <w:name w:val="Heading 1 Char"/>
    <w:basedOn w:val="DefaultParagraphFont"/>
    <w:link w:val="Heading1"/>
    <w:rsid w:val="00DF080F"/>
    <w:rPr>
      <w:rFonts w:ascii="Times New Roman" w:eastAsia="Times New Roman" w:hAnsi="Times New Roman" w:cs="Times New Roman"/>
      <w:b/>
      <w:sz w:val="24"/>
      <w:szCs w:val="24"/>
    </w:rPr>
  </w:style>
  <w:style w:type="paragraph" w:styleId="NormalWeb">
    <w:name w:val="Normal (Web)"/>
    <w:basedOn w:val="Normal"/>
    <w:uiPriority w:val="99"/>
    <w:semiHidden/>
    <w:unhideWhenUsed/>
    <w:rsid w:val="00DF080F"/>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A1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4369">
      <w:bodyDiv w:val="1"/>
      <w:marLeft w:val="0"/>
      <w:marRight w:val="0"/>
      <w:marTop w:val="0"/>
      <w:marBottom w:val="0"/>
      <w:divBdr>
        <w:top w:val="none" w:sz="0" w:space="0" w:color="auto"/>
        <w:left w:val="none" w:sz="0" w:space="0" w:color="auto"/>
        <w:bottom w:val="none" w:sz="0" w:space="0" w:color="auto"/>
        <w:right w:val="none" w:sz="0" w:space="0" w:color="auto"/>
      </w:divBdr>
      <w:divsChild>
        <w:div w:id="1314597795">
          <w:marLeft w:val="45"/>
          <w:marRight w:val="45"/>
          <w:marTop w:val="15"/>
          <w:marBottom w:val="0"/>
          <w:divBdr>
            <w:top w:val="none" w:sz="0" w:space="0" w:color="auto"/>
            <w:left w:val="none" w:sz="0" w:space="0" w:color="auto"/>
            <w:bottom w:val="none" w:sz="0" w:space="0" w:color="auto"/>
            <w:right w:val="none" w:sz="0" w:space="0" w:color="auto"/>
          </w:divBdr>
          <w:divsChild>
            <w:div w:id="9994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eslpac@gmail.com" TargetMode="External"/><Relationship Id="rId18" Type="http://schemas.openxmlformats.org/officeDocument/2006/relationships/hyperlink" Target="http://www.huffingtonpost.com/avi-yashchin/understanding-the-workforb5595193.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slpac.weebly.com" TargetMode="External"/><Relationship Id="rId17" Type="http://schemas.openxmlformats.org/officeDocument/2006/relationships/hyperlink" Target="http://www2.ed.gov/about/offices/list/ovae/pi/AdultEd/wioa-reauthorization.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http:Uwww.corestandards.org/ELA-Literacy/CCRA/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eslpac@gmail.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ttps:Uwww.vrae.org/images/customer-files/CCRStandardsAdultEd.pdf"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casas.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slpac.weebly.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3A8A3-EC9B-47FC-9C5D-3D8E6C49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GovenK</dc:creator>
  <cp:lastModifiedBy>Green, Corey</cp:lastModifiedBy>
  <cp:revision>2</cp:revision>
  <cp:lastPrinted>2018-03-21T13:04:00Z</cp:lastPrinted>
  <dcterms:created xsi:type="dcterms:W3CDTF">2018-03-21T14:39:00Z</dcterms:created>
  <dcterms:modified xsi:type="dcterms:W3CDTF">2018-03-21T14:39:00Z</dcterms:modified>
</cp:coreProperties>
</file>