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080F" w:rsidRDefault="00DF080F" w:rsidP="000D1ADD">
      <w:pPr>
        <w:spacing w:after="0"/>
        <w:jc w:val="center"/>
        <w:rPr>
          <w:b/>
        </w:rPr>
      </w:pPr>
      <w:r>
        <w:rPr>
          <w:b/>
          <w:noProof/>
        </w:rPr>
        <mc:AlternateContent>
          <mc:Choice Requires="wps">
            <w:drawing>
              <wp:anchor distT="0" distB="0" distL="114300" distR="114300" simplePos="0" relativeHeight="251631616" behindDoc="0" locked="0" layoutInCell="1" allowOverlap="1">
                <wp:simplePos x="0" y="0"/>
                <wp:positionH relativeFrom="column">
                  <wp:posOffset>66040</wp:posOffset>
                </wp:positionH>
                <wp:positionV relativeFrom="paragraph">
                  <wp:posOffset>-409575</wp:posOffset>
                </wp:positionV>
                <wp:extent cx="2219325" cy="1514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19325" cy="1514475"/>
                        </a:xfrm>
                        <a:prstGeom prst="rect">
                          <a:avLst/>
                        </a:prstGeom>
                        <a:extLst>
                          <a:ext uri="{AF507438-7753-43E0-B8FC-AC1667EBCBE1}">
                            <a14:hiddenEffects xmlns:a14="http://schemas.microsoft.com/office/drawing/2010/main">
                              <a:effectLst/>
                            </a14:hiddenEffects>
                          </a:ext>
                        </a:extLst>
                      </wps:spPr>
                      <wps:txbx>
                        <w:txbxContent>
                          <w:p w:rsidR="00DF080F" w:rsidRDefault="00DF080F" w:rsidP="00DF080F">
                            <w:pPr>
                              <w:pStyle w:val="NormalWeb"/>
                              <w:spacing w:before="0" w:beforeAutospacing="0" w:after="0" w:afterAutospacing="0"/>
                              <w:jc w:val="center"/>
                            </w:pPr>
                            <w:r>
                              <w:rPr>
                                <w:rFonts w:ascii="Comic Sans MS" w:hAnsi="Comic Sans MS"/>
                                <w:b/>
                                <w:bCs/>
                                <w:color w:val="66FFFF"/>
                                <w:sz w:val="40"/>
                                <w:szCs w:val="40"/>
                                <w14:textOutline w14:w="3175" w14:cap="flat" w14:cmpd="sng" w14:algn="ctr">
                                  <w14:solidFill>
                                    <w14:srgbClr w14:val="000000"/>
                                  </w14:solidFill>
                                  <w14:prstDash w14:val="solid"/>
                                  <w14:round/>
                                </w14:textOutline>
                                <w14:textFill>
                                  <w14:solidFill>
                                    <w14:srgbClr w14:val="66FFFF">
                                      <w14:alpha w14:val="50000"/>
                                    </w14:srgbClr>
                                  </w14:solidFill>
                                </w14:textFill>
                              </w:rPr>
                              <w:t xml:space="preserve">  Michigan   </w:t>
                            </w:r>
                          </w:p>
                        </w:txbxContent>
                      </wps:txbx>
                      <wps:bodyPr wrap="square" numCol="1" fromWordArt="1">
                        <a:prstTxWarp prst="textArchUpPour">
                          <a:avLst>
                            <a:gd name="adj1" fmla="val 10800000"/>
                            <a:gd name="adj2"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32.25pt;width:174.75pt;height:11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" filled="f" stroked="f">
                <o:lock v:ext="edit" shapetype="t"/>
                <v:textbox>
                  <w:txbxContent>
                    <w:p w:rsidR="00DF080F" w:rsidRDefault="00DF080F" w:rsidP="00DF080F">
                      <w:pPr>
                        <w:pStyle w:val="NormalWeb"/>
                        <w:spacing w:before="0" w:beforeAutospacing="0" w:after="0" w:afterAutospacing="0"/>
                        <w:jc w:val="center"/>
                      </w:pPr>
                      <w:r>
                        <w:rPr>
                          <w:rFonts w:ascii="Comic Sans MS" w:hAnsi="Comic Sans MS"/>
                          <w:b/>
                          <w:bCs/>
                          <w:color w:val="66FFFF"/>
                          <w:sz w:val="40"/>
                          <w:szCs w:val="40"/>
                          <w14:textOutline w14:w="3175" w14:cap="flat" w14:cmpd="sng" w14:algn="ctr">
                            <w14:solidFill>
                              <w14:srgbClr w14:val="000000"/>
                            </w14:solidFill>
                            <w14:prstDash w14:val="solid"/>
                            <w14:round/>
                          </w14:textOutline>
                          <w14:textFill>
                            <w14:solidFill>
                              <w14:srgbClr w14:val="66FFFF">
                                <w14:alpha w14:val="50000"/>
                              </w14:srgbClr>
                            </w14:solidFill>
                          </w14:textFill>
                        </w:rPr>
                        <w:t xml:space="preserve">  Michigan   </w:t>
                      </w:r>
                    </w:p>
                  </w:txbxContent>
                </v:textbox>
                <w10:wrap type="square"/>
              </v:shape>
            </w:pict>
          </mc:Fallback>
        </mc:AlternateContent>
      </w:r>
      <w:r>
        <w:rPr>
          <w:b/>
          <w:noProof/>
        </w:rPr>
        <mc:AlternateContent>
          <mc:Choice Requires="wps">
            <w:drawing>
              <wp:anchor distT="0" distB="0" distL="114300" distR="114300" simplePos="0" relativeHeight="251638784" behindDoc="0" locked="0" layoutInCell="1" allowOverlap="1">
                <wp:simplePos x="0" y="0"/>
                <wp:positionH relativeFrom="column">
                  <wp:posOffset>371475</wp:posOffset>
                </wp:positionH>
                <wp:positionV relativeFrom="paragraph">
                  <wp:posOffset>125730</wp:posOffset>
                </wp:positionV>
                <wp:extent cx="1600200" cy="1143000"/>
                <wp:effectExtent l="0" t="1905" r="0" b="762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CCFFFF">
                            <a:alpha val="50000"/>
                          </a:srgbClr>
                        </a:solidFill>
                        <a:ln>
                          <a:noFill/>
                        </a:ln>
                        <a:extLst>
                          <a:ext uri="{91240B29-F687-4F45-9708-019B960494DF}">
                            <a14:hiddenLine xmlns:a14="http://schemas.microsoft.com/office/drawing/2010/main" w="3175">
                              <a:solidFill>
                                <a:srgbClr val="00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DA14F" id="Rectangle 4" o:spid="_x0000_s1026" style="position:absolute;margin-left:29.25pt;margin-top:9.9pt;width:126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" fillcolor="#cff" stroked="f" strokecolor="aqua" strokeweight=".25pt">
                <v:fill opacity="32896f"/>
                <w10:wrap type="square"/>
              </v:rect>
            </w:pict>
          </mc:Fallback>
        </mc:AlternateContent>
      </w:r>
      <w:r w:rsidR="0034789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75pt;margin-top:2.85pt;width:100.5pt;height:98.9pt;z-index:251661312;visibility:visible;mso-wrap-edited:f;mso-position-horizontal-relative:text;mso-position-vertical-relative:text" wrapcoords="9397 298 7714 447 3787 2086 3787 2681 3086 3426 1683 5065 561 7448 0 9832 140 12215 701 14599 1823 16982 4068 19366 4208 19812 8416 21451 9397 21451 12062 21451 13044 21451 17252 19812 17392 19366 19636 16982 20758 14599 21460 12215 21460 9832 20899 7448 19917 5065 18374 3426 17813 2234 13745 447 12062 298 9397 298">
            <v:imagedata r:id="rId9" o:title="" gain="19661f" blacklevel="22938f"/>
            <w10:wrap type="tight"/>
          </v:shape>
          <o:OLEObject Type="Embed" ProgID="Word.Picture.8" ShapeID="_x0000_s1029" DrawAspect="Content" ObjectID="_1602354887" r:id="rId10"/>
        </w:pict>
      </w:r>
    </w:p>
    <w:p w:rsidR="00DF080F" w:rsidRDefault="00DF080F" w:rsidP="000D1ADD">
      <w:pPr>
        <w:spacing w:after="0"/>
        <w:jc w:val="center"/>
        <w:rPr>
          <w:b/>
        </w:rPr>
      </w:pPr>
    </w:p>
    <w:p w:rsidR="00DF080F" w:rsidRDefault="00DF080F" w:rsidP="000D1ADD">
      <w:pPr>
        <w:spacing w:after="0"/>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-1285875</wp:posOffset>
                </wp:positionH>
                <wp:positionV relativeFrom="paragraph">
                  <wp:posOffset>150495</wp:posOffset>
                </wp:positionV>
                <wp:extent cx="4010025" cy="1238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0025" cy="123825"/>
                        </a:xfrm>
                        <a:prstGeom prst="rect">
                          <a:avLst/>
                        </a:prstGeom>
                        <a:extLst>
                          <a:ext uri="{AF507438-7753-43E0-B8FC-AC1667EBCBE1}">
                            <a14:hiddenEffects xmlns:a14="http://schemas.microsoft.com/office/drawing/2010/main">
                              <a:effectLst/>
                            </a14:hiddenEffects>
                          </a:ext>
                        </a:extLst>
                      </wps:spPr>
                      <wps:txbx>
                        <w:txbxContent>
                          <w:p w:rsidR="00DF080F" w:rsidRDefault="00DF080F" w:rsidP="00DF080F">
                            <w:pPr>
                              <w:pStyle w:val="NormalWeb"/>
                              <w:spacing w:before="0" w:beforeAutospacing="0" w:after="0" w:afterAutospacing="0"/>
                              <w:jc w:val="center"/>
                            </w:pPr>
                            <w:r>
                              <w:rPr>
                                <w:rFonts w:ascii="Bradley Hand ITC" w:hAnsi="Bradley Hand ITC"/>
                                <w:b/>
                                <w:bCs/>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 ESL Professional Advisory Committee</w:t>
                            </w:r>
                          </w:p>
                        </w:txbxContent>
                      </wps:txbx>
                      <wps:bodyPr spcFirstLastPara="1" wrap="square" numCol="1" fromWordArt="1">
                        <a:prstTxWarp prst="textButton">
                          <a:avLst>
                            <a:gd name="adj" fmla="val 10770193"/>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1.25pt;margin-top:11.85pt;width:315.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" filled="f" stroked="f">
                <o:lock v:ext="edit" shapetype="t"/>
                <v:textbox>
                  <w:txbxContent>
                    <w:p w:rsidR="00DF080F" w:rsidRDefault="00DF080F" w:rsidP="00DF080F">
                      <w:pPr>
                        <w:pStyle w:val="NormalWeb"/>
                        <w:spacing w:before="0" w:beforeAutospacing="0" w:after="0" w:afterAutospacing="0"/>
                        <w:jc w:val="center"/>
                      </w:pPr>
                      <w:r>
                        <w:rPr>
                          <w:rFonts w:ascii="Bradley Hand ITC" w:hAnsi="Bradley Hand ITC"/>
                          <w:b/>
                          <w:bCs/>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 ESL Professional Advisory Committee</w:t>
                      </w:r>
                    </w:p>
                  </w:txbxContent>
                </v:textbox>
                <w10:wrap type="square"/>
              </v:shape>
            </w:pict>
          </mc:Fallback>
        </mc:AlternateContent>
      </w:r>
    </w:p>
    <w:p w:rsidR="00DF080F" w:rsidRDefault="00DF080F" w:rsidP="000D1ADD">
      <w:pPr>
        <w:spacing w:after="0"/>
        <w:jc w:val="center"/>
        <w:rPr>
          <w:b/>
        </w:rPr>
      </w:pPr>
      <w:r>
        <w:rPr>
          <w:b/>
          <w:noProof/>
        </w:rPr>
        <mc:AlternateContent>
          <mc:Choice Requires="wps">
            <w:drawing>
              <wp:anchor distT="0" distB="0" distL="114300" distR="114300" simplePos="0" relativeHeight="251616256" behindDoc="0" locked="0" layoutInCell="1" allowOverlap="1">
                <wp:simplePos x="0" y="0"/>
                <wp:positionH relativeFrom="column">
                  <wp:posOffset>-2893695</wp:posOffset>
                </wp:positionH>
                <wp:positionV relativeFrom="paragraph">
                  <wp:posOffset>131445</wp:posOffset>
                </wp:positionV>
                <wp:extent cx="2286000" cy="4572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80F" w:rsidRDefault="00DF080F" w:rsidP="00DF080F">
                            <w:pPr>
                              <w:pStyle w:val="Heading1"/>
                              <w:rPr>
                                <w:rFonts w:ascii="Arial" w:hAnsi="Arial"/>
                                <w:sz w:val="22"/>
                              </w:rPr>
                            </w:pPr>
                            <w:r>
                              <w:rPr>
                                <w:rFonts w:ascii="Arial" w:hAnsi="Arial"/>
                                <w:sz w:val="22"/>
                              </w:rPr>
                              <w:t>1120 S. Harrison Road</w:t>
                            </w:r>
                          </w:p>
                          <w:p w:rsidR="00DF080F" w:rsidRDefault="00DF080F" w:rsidP="00DF080F">
                            <w:r>
                              <w:rPr>
                                <w:rFonts w:ascii="Arial" w:hAnsi="Arial"/>
                              </w:rPr>
                              <w:t>East Lansing, Michigan 48823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27.85pt;margin-top:10.35pt;width:180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" stroked="f">
                <v:textbox>
                  <w:txbxContent>
                    <w:p w:rsidR="00DF080F" w:rsidRDefault="00DF080F" w:rsidP="00DF080F">
                      <w:pPr>
                        <w:pStyle w:val="Heading1"/>
                        <w:rPr>
                          <w:rFonts w:ascii="Arial" w:hAnsi="Arial"/>
                          <w:sz w:val="22"/>
                        </w:rPr>
                      </w:pPr>
                      <w:r>
                        <w:rPr>
                          <w:rFonts w:ascii="Arial" w:hAnsi="Arial"/>
                          <w:sz w:val="22"/>
                        </w:rPr>
                        <w:t>1120 S. Harrison Road</w:t>
                      </w:r>
                    </w:p>
                    <w:p w:rsidR="00DF080F" w:rsidRDefault="00DF080F" w:rsidP="00DF080F">
                      <w:r>
                        <w:rPr>
                          <w:rFonts w:ascii="Arial" w:hAnsi="Arial"/>
                        </w:rPr>
                        <w:t>East Lansing, Michigan 48823</w:t>
                      </w:r>
                    </w:p>
                  </w:txbxContent>
                </v:textbox>
              </v:shape>
            </w:pict>
          </mc:Fallback>
        </mc:AlternateContent>
      </w: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43312" w:rsidRDefault="00943312" w:rsidP="00943312">
      <w:pPr>
        <w:spacing w:after="0"/>
        <w:jc w:val="right"/>
        <w:rPr>
          <w:b/>
        </w:rPr>
      </w:pPr>
    </w:p>
    <w:p w:rsidR="00943312" w:rsidRDefault="00943312" w:rsidP="00943312">
      <w:pPr>
        <w:jc w:val="center"/>
        <w:rPr>
          <w:rFonts w:ascii="Century Gothic" w:hAnsi="Century Gothic"/>
          <w:sz w:val="56"/>
          <w:szCs w:val="56"/>
        </w:rPr>
      </w:pPr>
      <w:r>
        <w:rPr>
          <w:rFonts w:ascii="Century Gothic" w:hAnsi="Century Gothic"/>
          <w:sz w:val="56"/>
          <w:szCs w:val="56"/>
        </w:rPr>
        <w:t>Michigan Adult Education</w:t>
      </w:r>
    </w:p>
    <w:p w:rsidR="00943312" w:rsidRDefault="00943312" w:rsidP="00943312">
      <w:pPr>
        <w:jc w:val="center"/>
        <w:rPr>
          <w:rFonts w:ascii="Century Gothic" w:hAnsi="Century Gothic"/>
          <w:sz w:val="56"/>
          <w:szCs w:val="56"/>
        </w:rPr>
      </w:pPr>
      <w:r w:rsidRPr="004B7442">
        <w:rPr>
          <w:rFonts w:ascii="Century Gothic" w:hAnsi="Century Gothic"/>
          <w:sz w:val="56"/>
          <w:szCs w:val="56"/>
        </w:rPr>
        <w:t xml:space="preserve">College and Career Readiness </w:t>
      </w:r>
      <w:r>
        <w:rPr>
          <w:rFonts w:ascii="Century Gothic" w:hAnsi="Century Gothic"/>
          <w:sz w:val="56"/>
          <w:szCs w:val="56"/>
        </w:rPr>
        <w:t xml:space="preserve">Framework </w:t>
      </w:r>
      <w:r w:rsidRPr="004B7442">
        <w:rPr>
          <w:rFonts w:ascii="Century Gothic" w:hAnsi="Century Gothic"/>
          <w:sz w:val="56"/>
          <w:szCs w:val="56"/>
        </w:rPr>
        <w:t xml:space="preserve">for </w:t>
      </w:r>
      <w:r>
        <w:rPr>
          <w:rFonts w:ascii="Century Gothic" w:hAnsi="Century Gothic"/>
          <w:sz w:val="56"/>
          <w:szCs w:val="56"/>
        </w:rPr>
        <w:t xml:space="preserve">ESL: </w:t>
      </w:r>
    </w:p>
    <w:p w:rsidR="00943312" w:rsidRPr="00980B9A" w:rsidRDefault="00943312" w:rsidP="00943312">
      <w:pPr>
        <w:jc w:val="center"/>
        <w:rPr>
          <w:rFonts w:ascii="Century Gothic" w:hAnsi="Century Gothic"/>
          <w:sz w:val="56"/>
          <w:szCs w:val="56"/>
        </w:rPr>
      </w:pPr>
      <w:r>
        <w:rPr>
          <w:rFonts w:ascii="Century Gothic" w:hAnsi="Century Gothic"/>
          <w:sz w:val="56"/>
          <w:szCs w:val="56"/>
        </w:rPr>
        <w:t>Technical Paper</w:t>
      </w:r>
    </w:p>
    <w:p w:rsidR="00943312" w:rsidRDefault="00943312" w:rsidP="000D1ADD">
      <w:pPr>
        <w:spacing w:after="0"/>
        <w:jc w:val="center"/>
        <w:rPr>
          <w:b/>
        </w:rPr>
      </w:pPr>
    </w:p>
    <w:p w:rsidR="00943312" w:rsidRDefault="00943312" w:rsidP="00943312">
      <w:pPr>
        <w:spacing w:after="0"/>
        <w:jc w:val="both"/>
        <w:rPr>
          <w:b/>
        </w:rPr>
      </w:pPr>
      <w:r>
        <w:rPr>
          <w:b/>
        </w:rPr>
        <w:t xml:space="preserve">     </w:t>
      </w:r>
    </w:p>
    <w:p w:rsidR="00943312" w:rsidRDefault="00943312" w:rsidP="00943312">
      <w:pPr>
        <w:spacing w:after="0"/>
        <w:jc w:val="both"/>
        <w:rPr>
          <w:b/>
        </w:rPr>
      </w:pPr>
      <w:r>
        <w:rPr>
          <w:b/>
        </w:rPr>
        <w:t xml:space="preserve">    </w:t>
      </w:r>
    </w:p>
    <w:p w:rsidR="00BA3E59" w:rsidRDefault="00BA3E59" w:rsidP="00BA3E59">
      <w:pPr>
        <w:spacing w:after="0"/>
        <w:jc w:val="center"/>
        <w:rPr>
          <w:b/>
        </w:rPr>
      </w:pPr>
    </w:p>
    <w:tbl>
      <w:tblPr>
        <w:tblW w:w="117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45"/>
        <w:gridCol w:w="3587"/>
        <w:gridCol w:w="4161"/>
      </w:tblGrid>
      <w:tr w:rsidR="005D3DA0" w:rsidRPr="00980B9A" w:rsidTr="00356282">
        <w:trPr>
          <w:trHeight w:val="1727"/>
        </w:trPr>
        <w:tc>
          <w:tcPr>
            <w:tcW w:w="4045" w:type="dxa"/>
            <w:shd w:val="clear" w:color="auto" w:fill="00B0F0"/>
          </w:tcPr>
          <w:p w:rsidR="005D3DA0" w:rsidRDefault="005D3DA0" w:rsidP="006F59FF">
            <w:pPr>
              <w:jc w:val="center"/>
              <w:rPr>
                <w:b/>
                <w:bCs/>
                <w:sz w:val="28"/>
                <w:szCs w:val="28"/>
              </w:rPr>
            </w:pPr>
          </w:p>
          <w:p w:rsidR="005D3DA0" w:rsidRDefault="005D3DA0" w:rsidP="005D3DA0">
            <w:pPr>
              <w:shd w:val="clear" w:color="auto" w:fill="00B0F0"/>
              <w:jc w:val="center"/>
              <w:rPr>
                <w:b/>
                <w:bCs/>
                <w:sz w:val="28"/>
                <w:szCs w:val="28"/>
              </w:rPr>
            </w:pPr>
            <w:r w:rsidRPr="00980B9A">
              <w:rPr>
                <w:b/>
                <w:bCs/>
                <w:sz w:val="28"/>
                <w:szCs w:val="28"/>
              </w:rPr>
              <w:t>Benchmark</w:t>
            </w:r>
            <w:r>
              <w:rPr>
                <w:b/>
                <w:bCs/>
                <w:sz w:val="28"/>
                <w:szCs w:val="28"/>
              </w:rPr>
              <w:t>(s)</w:t>
            </w:r>
            <w:r w:rsidRPr="00980B9A">
              <w:rPr>
                <w:b/>
                <w:bCs/>
                <w:sz w:val="28"/>
                <w:szCs w:val="28"/>
              </w:rPr>
              <w:t xml:space="preserve"> </w:t>
            </w:r>
          </w:p>
          <w:p w:rsidR="005D3DA0" w:rsidRPr="00980B9A" w:rsidRDefault="005D3DA0" w:rsidP="005D3DA0">
            <w:pPr>
              <w:shd w:val="clear" w:color="auto" w:fill="00B0F0"/>
              <w:jc w:val="center"/>
              <w:rPr>
                <w:b/>
                <w:bCs/>
                <w:sz w:val="28"/>
                <w:szCs w:val="28"/>
              </w:rPr>
            </w:pPr>
            <w:r>
              <w:rPr>
                <w:b/>
                <w:bCs/>
                <w:sz w:val="28"/>
                <w:szCs w:val="28"/>
              </w:rPr>
              <w:t>Student Competencies</w:t>
            </w:r>
          </w:p>
        </w:tc>
        <w:tc>
          <w:tcPr>
            <w:tcW w:w="3587" w:type="dxa"/>
            <w:shd w:val="clear" w:color="auto" w:fill="FF0000"/>
          </w:tcPr>
          <w:p w:rsidR="005D3DA0" w:rsidRDefault="005D3DA0" w:rsidP="006F59FF">
            <w:pPr>
              <w:jc w:val="center"/>
              <w:rPr>
                <w:b/>
                <w:bCs/>
                <w:sz w:val="28"/>
                <w:szCs w:val="28"/>
              </w:rPr>
            </w:pPr>
          </w:p>
          <w:p w:rsidR="005D3DA0" w:rsidRPr="00980B9A" w:rsidRDefault="005D3DA0" w:rsidP="006F59FF">
            <w:pPr>
              <w:jc w:val="center"/>
              <w:rPr>
                <w:b/>
                <w:bCs/>
                <w:sz w:val="28"/>
                <w:szCs w:val="28"/>
              </w:rPr>
            </w:pPr>
            <w:r w:rsidRPr="00980B9A">
              <w:rPr>
                <w:b/>
                <w:bCs/>
                <w:sz w:val="28"/>
                <w:szCs w:val="28"/>
              </w:rPr>
              <w:t xml:space="preserve">Academic Applications </w:t>
            </w:r>
          </w:p>
        </w:tc>
        <w:tc>
          <w:tcPr>
            <w:tcW w:w="4161" w:type="dxa"/>
            <w:shd w:val="clear" w:color="auto" w:fill="FFFF00"/>
          </w:tcPr>
          <w:p w:rsidR="005D3DA0" w:rsidRDefault="005D3DA0" w:rsidP="006F59FF">
            <w:pPr>
              <w:jc w:val="center"/>
              <w:rPr>
                <w:b/>
                <w:bCs/>
                <w:sz w:val="28"/>
                <w:szCs w:val="28"/>
              </w:rPr>
            </w:pPr>
          </w:p>
          <w:p w:rsidR="005D3DA0" w:rsidRPr="00980B9A" w:rsidRDefault="005D3DA0" w:rsidP="006F59FF">
            <w:pPr>
              <w:jc w:val="center"/>
              <w:rPr>
                <w:b/>
                <w:bCs/>
                <w:sz w:val="28"/>
                <w:szCs w:val="28"/>
              </w:rPr>
            </w:pPr>
            <w:r w:rsidRPr="000B3012">
              <w:rPr>
                <w:b/>
                <w:bCs/>
                <w:sz w:val="28"/>
                <w:szCs w:val="28"/>
                <w:highlight w:val="yellow"/>
                <w:shd w:val="clear" w:color="auto" w:fill="CCFF33"/>
              </w:rPr>
              <w:t>Pre Career/Employability Applications</w:t>
            </w:r>
          </w:p>
        </w:tc>
      </w:tr>
    </w:tbl>
    <w:p w:rsidR="00943312" w:rsidRDefault="00943312" w:rsidP="000D1ADD">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34A24" w:rsidRDefault="00934A24" w:rsidP="002A4E36">
      <w:pPr>
        <w:spacing w:after="0"/>
        <w:rPr>
          <w:b/>
        </w:rPr>
      </w:pPr>
      <w:r>
        <w:t>“Four out of every 10 new college students, including half of those at two-year institutions, take remedial courses, and many employers comment on the inadequate preparation of high school graduates.”</w:t>
      </w:r>
      <w:r w:rsidR="005870C2">
        <w:t xml:space="preserve"> (</w:t>
      </w:r>
      <w:r w:rsidR="005870C2">
        <w:rPr>
          <w:color w:val="2C2B2D"/>
          <w:sz w:val="19"/>
          <w:szCs w:val="19"/>
          <w:shd w:val="clear" w:color="auto" w:fill="FDFFFF"/>
        </w:rPr>
        <w:t>National Governor's Association)</w:t>
      </w:r>
    </w:p>
    <w:p w:rsidR="00DF50A1" w:rsidRPr="009677AA" w:rsidRDefault="00DF0343" w:rsidP="00DF0343">
      <w:pPr>
        <w:rPr>
          <w:b/>
          <w:sz w:val="28"/>
          <w:szCs w:val="28"/>
        </w:rPr>
      </w:pPr>
      <w:r w:rsidRPr="009677AA">
        <w:rPr>
          <w:b/>
          <w:sz w:val="28"/>
          <w:szCs w:val="28"/>
        </w:rPr>
        <w:lastRenderedPageBreak/>
        <w:t>Background</w:t>
      </w:r>
    </w:p>
    <w:p w:rsidR="00F03CD2" w:rsidRDefault="00DF0343" w:rsidP="00DF0343">
      <w:r w:rsidRPr="00EC3DE1">
        <w:t>Adult education i</w:t>
      </w:r>
      <w:r>
        <w:t>n Michigan</w:t>
      </w:r>
      <w:r w:rsidRPr="00EC3DE1">
        <w:t xml:space="preserve"> represent</w:t>
      </w:r>
      <w:r>
        <w:t>s</w:t>
      </w:r>
      <w:r w:rsidRPr="00EC3DE1">
        <w:t xml:space="preserve"> a diverse group of individuals</w:t>
      </w:r>
      <w:r w:rsidR="00F03CD2">
        <w:t>-</w:t>
      </w:r>
      <w:r>
        <w:t xml:space="preserve"> program administrators, instructors and students</w:t>
      </w:r>
      <w:r w:rsidR="00F03CD2">
        <w:t xml:space="preserve">- </w:t>
      </w:r>
      <w:r w:rsidRPr="00EC3DE1">
        <w:t xml:space="preserve">with a wide range of </w:t>
      </w:r>
      <w:r w:rsidR="00F03CD2">
        <w:t xml:space="preserve">experiences.   These programs have distinctive qualities, needs and resources.  Specifically, English as a Second Language (ESL) programs play an integral part in helping to prepare adult learners for postsecondary opportunities, high school diploma or equivalency completion (HSD and HSE), and employment.  </w:t>
      </w:r>
    </w:p>
    <w:p w:rsidR="00943312" w:rsidRDefault="00943312" w:rsidP="00943312">
      <w:r>
        <w:t xml:space="preserve">According the Migration Policy Institute, there were 64,000 Limited English Proficient Michiganders in 2013, aged 16 and older.  In addition, there were 101,000 low-income and 427,000 low-educated individuals with young children. </w:t>
      </w:r>
    </w:p>
    <w:p w:rsidR="00DF50A1" w:rsidRDefault="00DF50A1" w:rsidP="00DF0343">
      <w:r>
        <w:t xml:space="preserve">Previously, the Michigan ESL Professional Advisory </w:t>
      </w:r>
      <w:r w:rsidR="0011617F">
        <w:t xml:space="preserve">Committee </w:t>
      </w:r>
      <w:r>
        <w:t xml:space="preserve">created ESL Competency Standards that were endorsed by the State Adult Education Office and utilized readily by those in the field. These standards </w:t>
      </w:r>
      <w:r w:rsidR="0011617F">
        <w:t>were in a easy</w:t>
      </w:r>
      <w:r>
        <w:t xml:space="preserve">-to-use format, ready for teacher </w:t>
      </w:r>
      <w:r w:rsidR="0011617F">
        <w:t>integration</w:t>
      </w:r>
      <w:r>
        <w:t xml:space="preserve"> in the classroom.</w:t>
      </w:r>
      <w:r w:rsidR="0011617F">
        <w:t xml:space="preserve">  These standards were used for a number of years with great success.</w:t>
      </w:r>
      <w:r>
        <w:t xml:space="preserve"> </w:t>
      </w:r>
    </w:p>
    <w:p w:rsidR="007660A5" w:rsidRDefault="0011617F" w:rsidP="00DF0343">
      <w:r>
        <w:t>In 2013 the</w:t>
      </w:r>
      <w:r w:rsidR="00DF50A1">
        <w:t xml:space="preserve"> Office of Career </w:t>
      </w:r>
      <w:r>
        <w:t xml:space="preserve">and Technical </w:t>
      </w:r>
      <w:r w:rsidR="00DF50A1">
        <w:t>A</w:t>
      </w:r>
      <w:r>
        <w:t xml:space="preserve">dult </w:t>
      </w:r>
      <w:r w:rsidR="00DF50A1">
        <w:t>E</w:t>
      </w:r>
      <w:r>
        <w:t xml:space="preserve">ducation (OCTAE, previously OVAE) released the new College and Career Readiness (CCRS) Content Standards with the expectation of curriculum aligned to K-12 standards and a seamless transition to postsecondary and employment opportunities.  </w:t>
      </w:r>
    </w:p>
    <w:p w:rsidR="007E145F" w:rsidRDefault="00973497" w:rsidP="007E145F">
      <w:r>
        <w:t>Due to the changes in adult education</w:t>
      </w:r>
      <w:r w:rsidR="00221785">
        <w:t xml:space="preserve"> and the Limited English Proficient population, </w:t>
      </w:r>
      <w:r w:rsidR="007E145F">
        <w:t xml:space="preserve"> this created the urgency for revamping the state curriculum</w:t>
      </w:r>
      <w:r w:rsidR="008071E0">
        <w:t xml:space="preserve">. </w:t>
      </w:r>
      <w:r w:rsidR="007E145F">
        <w:t xml:space="preserve"> </w:t>
      </w:r>
      <w:r w:rsidR="008071E0">
        <w:t>These</w:t>
      </w:r>
      <w:r w:rsidR="007E145F">
        <w:t xml:space="preserve"> rigorous standards help students </w:t>
      </w:r>
      <w:r>
        <w:t xml:space="preserve">prepare for the </w:t>
      </w:r>
      <w:r w:rsidR="007E145F">
        <w:t xml:space="preserve">transition to postsecondary </w:t>
      </w:r>
      <w:r>
        <w:t>and attainment of unsubsidized employment</w:t>
      </w:r>
      <w:r w:rsidR="007E145F">
        <w:t xml:space="preserve">.    </w:t>
      </w:r>
    </w:p>
    <w:p w:rsidR="00934A24" w:rsidRPr="00A710CE" w:rsidRDefault="00934A24" w:rsidP="002A4E36">
      <w:pPr>
        <w:spacing w:after="0"/>
        <w:rPr>
          <w:b/>
        </w:rPr>
      </w:pPr>
    </w:p>
    <w:p w:rsidR="001A69D1" w:rsidRDefault="00591BAC" w:rsidP="00D07190">
      <w:pPr>
        <w:spacing w:after="0" w:line="240" w:lineRule="auto"/>
        <w:rPr>
          <w:b/>
          <w:sz w:val="28"/>
          <w:szCs w:val="28"/>
        </w:rPr>
      </w:pPr>
      <w:r w:rsidRPr="009677AA">
        <w:rPr>
          <w:b/>
          <w:sz w:val="28"/>
          <w:szCs w:val="28"/>
        </w:rPr>
        <w:t xml:space="preserve">Rationale and </w:t>
      </w:r>
      <w:r w:rsidR="00192054" w:rsidRPr="009677AA">
        <w:rPr>
          <w:b/>
          <w:sz w:val="28"/>
          <w:szCs w:val="28"/>
        </w:rPr>
        <w:t>O</w:t>
      </w:r>
      <w:r w:rsidR="00B01DBC" w:rsidRPr="009677AA">
        <w:rPr>
          <w:b/>
          <w:sz w:val="28"/>
          <w:szCs w:val="28"/>
        </w:rPr>
        <w:t xml:space="preserve">verview </w:t>
      </w:r>
      <w:r w:rsidR="002E5BEB" w:rsidRPr="009677AA">
        <w:rPr>
          <w:b/>
          <w:sz w:val="28"/>
          <w:szCs w:val="28"/>
        </w:rPr>
        <w:t xml:space="preserve"> </w:t>
      </w:r>
    </w:p>
    <w:p w:rsidR="009677AA" w:rsidRPr="009677AA" w:rsidRDefault="009677AA" w:rsidP="00D07190">
      <w:pPr>
        <w:spacing w:after="0" w:line="240" w:lineRule="auto"/>
        <w:rPr>
          <w:b/>
          <w:sz w:val="28"/>
          <w:szCs w:val="28"/>
        </w:rPr>
      </w:pPr>
    </w:p>
    <w:p w:rsidR="00F03CD2" w:rsidRPr="00326C76" w:rsidRDefault="00F03CD2" w:rsidP="00326C76">
      <w:r w:rsidRPr="00F03CD2">
        <w:t xml:space="preserve">The Michigan English as a Second Language Professional Advisory Committee </w:t>
      </w:r>
      <w:r>
        <w:t>has adapted the College and Career Readiness Standards specific for implementation in ESL program</w:t>
      </w:r>
      <w:r w:rsidR="007E145F">
        <w:t>s</w:t>
      </w:r>
      <w:r>
        <w:t xml:space="preserve"> for use in a variety of educational settings. </w:t>
      </w:r>
      <w:r w:rsidR="007E145F">
        <w:t>This tool</w:t>
      </w:r>
      <w:r>
        <w:t xml:space="preserve"> is for use in adult education ESL, </w:t>
      </w:r>
      <w:r w:rsidR="007E145F">
        <w:t>classroom, volunteer tutoring,</w:t>
      </w:r>
      <w:r w:rsidR="00943312">
        <w:t xml:space="preserve"> and</w:t>
      </w:r>
      <w:r w:rsidR="007E145F">
        <w:t xml:space="preserve"> </w:t>
      </w:r>
      <w:r>
        <w:t>large and small group instruction</w:t>
      </w:r>
      <w:r w:rsidR="007E145F">
        <w:t xml:space="preserve"> environments</w:t>
      </w:r>
      <w:r>
        <w:t>.</w:t>
      </w:r>
      <w:r w:rsidR="00326C76">
        <w:t xml:space="preserve">   The tool </w:t>
      </w:r>
      <w:r w:rsidR="0011617F">
        <w:t>create</w:t>
      </w:r>
      <w:r w:rsidR="00326C76">
        <w:t>s</w:t>
      </w:r>
      <w:r w:rsidR="0011617F">
        <w:t xml:space="preserve"> a link between K-12, career pathways and postseco</w:t>
      </w:r>
      <w:r w:rsidR="00326C76">
        <w:t>ndary and employment partners.</w:t>
      </w:r>
    </w:p>
    <w:p w:rsidR="00943312" w:rsidRPr="005B3112" w:rsidRDefault="00943312" w:rsidP="00943312">
      <w:pPr>
        <w:spacing w:line="240" w:lineRule="auto"/>
      </w:pPr>
      <w:r w:rsidRPr="00A710CE">
        <w:t>Standard-based education is an integral part of the Office of Career, Technical, and Adult Education (OCTAE) program.  Clearly identified standards allow educators to understand where to focus their efforts and shape overall instruction.  The resulting curriculum includes classroom activities, assignments, and assessments to help students attain the skills and knowledge included in the standards.</w:t>
      </w:r>
    </w:p>
    <w:p w:rsidR="001956D7" w:rsidRPr="005B3112" w:rsidRDefault="00B01DBC" w:rsidP="003D4181">
      <w:pPr>
        <w:spacing w:line="240" w:lineRule="auto"/>
      </w:pPr>
      <w:r w:rsidRPr="005B3112">
        <w:t xml:space="preserve">The intent of these standards is to support </w:t>
      </w:r>
      <w:r w:rsidR="005128DD" w:rsidRPr="005B3112">
        <w:t xml:space="preserve">adult learner </w:t>
      </w:r>
      <w:r w:rsidRPr="005B3112">
        <w:t xml:space="preserve">programs in integrating </w:t>
      </w:r>
      <w:r w:rsidR="00ED38E1" w:rsidRPr="005B3112">
        <w:t xml:space="preserve">College and Career Readiness </w:t>
      </w:r>
      <w:r w:rsidR="00DE46A2" w:rsidRPr="005B3112">
        <w:t>s</w:t>
      </w:r>
      <w:r w:rsidR="00ED38E1" w:rsidRPr="005B3112">
        <w:t>tandards</w:t>
      </w:r>
      <w:r w:rsidRPr="005B3112">
        <w:t xml:space="preserve"> and aligning them with </w:t>
      </w:r>
      <w:r w:rsidR="001B4D4D">
        <w:t xml:space="preserve">NRS (National Reporting System) approved assessments.  </w:t>
      </w:r>
      <w:r w:rsidR="00041738" w:rsidRPr="005B3112">
        <w:t xml:space="preserve"> </w:t>
      </w:r>
    </w:p>
    <w:p w:rsidR="00B01DBC" w:rsidRDefault="00852018" w:rsidP="003D4181">
      <w:pPr>
        <w:spacing w:line="240" w:lineRule="auto"/>
      </w:pPr>
      <w:r w:rsidRPr="005B3112">
        <w:t>The document provided through t</w:t>
      </w:r>
      <w:r w:rsidR="00927F8D" w:rsidRPr="005B3112">
        <w:t xml:space="preserve">his project </w:t>
      </w:r>
      <w:r w:rsidR="00BE08F8" w:rsidRPr="005B3112">
        <w:t>will</w:t>
      </w:r>
      <w:r w:rsidR="00B01DBC" w:rsidRPr="005B3112">
        <w:t xml:space="preserve"> </w:t>
      </w:r>
      <w:r w:rsidR="0048428C" w:rsidRPr="005B3112">
        <w:t xml:space="preserve">provide </w:t>
      </w:r>
      <w:r w:rsidR="00B01DBC" w:rsidRPr="005B3112">
        <w:t xml:space="preserve">a stronger link </w:t>
      </w:r>
      <w:r w:rsidR="00070E79" w:rsidRPr="005B3112">
        <w:t>between</w:t>
      </w:r>
      <w:r w:rsidR="00B01DBC" w:rsidRPr="005B3112">
        <w:t xml:space="preserve"> </w:t>
      </w:r>
      <w:r w:rsidR="00BE08F8" w:rsidRPr="005B3112">
        <w:t xml:space="preserve">English </w:t>
      </w:r>
      <w:r w:rsidR="00BE08F8" w:rsidRPr="00A710CE">
        <w:t xml:space="preserve">as a Second Language (ESL) </w:t>
      </w:r>
      <w:r w:rsidR="00B01DBC" w:rsidRPr="00A710CE">
        <w:t>adult education</w:t>
      </w:r>
      <w:r w:rsidR="00381FF6" w:rsidRPr="00A710CE">
        <w:t xml:space="preserve"> and student success in colleges, technical training, and employment.</w:t>
      </w:r>
    </w:p>
    <w:p w:rsidR="009F5798" w:rsidRDefault="009F5798" w:rsidP="002A4E36">
      <w:pPr>
        <w:tabs>
          <w:tab w:val="left" w:pos="7380"/>
        </w:tabs>
        <w:spacing w:after="0" w:line="240" w:lineRule="auto"/>
        <w:rPr>
          <w:b/>
        </w:rPr>
      </w:pPr>
    </w:p>
    <w:p w:rsidR="00ED38E1" w:rsidRPr="00A710CE" w:rsidRDefault="00942312" w:rsidP="002A4E36">
      <w:pPr>
        <w:tabs>
          <w:tab w:val="left" w:pos="7380"/>
        </w:tabs>
        <w:spacing w:after="0" w:line="240" w:lineRule="auto"/>
      </w:pPr>
      <w:r>
        <w:lastRenderedPageBreak/>
        <w:t>The implementation of the CCRS presents k</w:t>
      </w:r>
      <w:r w:rsidR="00ED38E1" w:rsidRPr="00A710CE">
        <w:t>ey shifts in standards of instruction</w:t>
      </w:r>
      <w:r w:rsidR="006A5961">
        <w:t xml:space="preserve">.  The materials and language are more academically based.  Utilizing Blooms taxonomy and Webb’s Depth of Knowledge allows learning to be more focused on </w:t>
      </w:r>
      <w:r w:rsidR="007649BA">
        <w:t>critical thinking versus rote memorization.  Key shifts are:</w:t>
      </w:r>
      <w:r w:rsidR="00ED38E1" w:rsidRPr="00A710CE">
        <w:t xml:space="preserve">  </w:t>
      </w:r>
    </w:p>
    <w:p w:rsidR="00ED38E1" w:rsidRPr="00A710CE" w:rsidRDefault="00D46113" w:rsidP="007649BA">
      <w:pPr>
        <w:pStyle w:val="ListParagraph"/>
        <w:numPr>
          <w:ilvl w:val="0"/>
          <w:numId w:val="12"/>
        </w:numPr>
        <w:spacing w:line="240" w:lineRule="auto"/>
      </w:pPr>
      <w:r w:rsidRPr="00A710CE">
        <w:t xml:space="preserve">Complexity - </w:t>
      </w:r>
      <w:r w:rsidRPr="00DB41B5">
        <w:rPr>
          <w:i/>
        </w:rPr>
        <w:t>Regular practice with complex text and its academic language</w:t>
      </w:r>
      <w:r w:rsidRPr="00A710CE">
        <w:t>.  S</w:t>
      </w:r>
      <w:r w:rsidR="00ED38E1" w:rsidRPr="00A710CE">
        <w:t xml:space="preserve">tudents </w:t>
      </w:r>
      <w:r w:rsidRPr="00A710CE">
        <w:t xml:space="preserve">need </w:t>
      </w:r>
      <w:r w:rsidR="00D82364" w:rsidRPr="00A710CE">
        <w:t>to</w:t>
      </w:r>
      <w:r w:rsidRPr="00A710CE">
        <w:t xml:space="preserve"> focus </w:t>
      </w:r>
      <w:r w:rsidR="008A5C44" w:rsidRPr="00A710CE">
        <w:t>on a</w:t>
      </w:r>
      <w:r w:rsidR="00ED38E1" w:rsidRPr="00A710CE">
        <w:t xml:space="preserve"> variety of </w:t>
      </w:r>
      <w:r w:rsidR="002A4E36" w:rsidRPr="00A710CE">
        <w:t xml:space="preserve">complex </w:t>
      </w:r>
      <w:r w:rsidR="00D82364" w:rsidRPr="00A710CE">
        <w:t xml:space="preserve">texts </w:t>
      </w:r>
      <w:r w:rsidR="002A4E36" w:rsidRPr="00A710CE">
        <w:t xml:space="preserve">and </w:t>
      </w:r>
      <w:r w:rsidR="00ED38E1" w:rsidRPr="00A710CE">
        <w:t>academic vocabulary</w:t>
      </w:r>
      <w:r w:rsidR="002A4E36" w:rsidRPr="00A710CE">
        <w:t xml:space="preserve"> </w:t>
      </w:r>
      <w:r w:rsidR="00ED38E1" w:rsidRPr="00A710CE">
        <w:t xml:space="preserve">across disciplines of literature, science, history and the arts.  </w:t>
      </w:r>
    </w:p>
    <w:p w:rsidR="00ED38E1" w:rsidRPr="00A710CE" w:rsidRDefault="00D46113" w:rsidP="007649BA">
      <w:pPr>
        <w:pStyle w:val="ListParagraph"/>
        <w:numPr>
          <w:ilvl w:val="0"/>
          <w:numId w:val="12"/>
        </w:numPr>
        <w:spacing w:line="240" w:lineRule="auto"/>
      </w:pPr>
      <w:r w:rsidRPr="00A710CE">
        <w:t xml:space="preserve">Evidence - </w:t>
      </w:r>
      <w:r w:rsidR="00ED38E1" w:rsidRPr="00DB41B5">
        <w:rPr>
          <w:i/>
        </w:rPr>
        <w:t xml:space="preserve">Reading, writing and speaking grounded in evidence from text, both literary and informational. </w:t>
      </w:r>
      <w:r w:rsidR="00ED38E1" w:rsidRPr="00A710CE">
        <w:t xml:space="preserve"> Students need to be able to cite evidence, analyze resources, and focus on purposeful academic talk</w:t>
      </w:r>
      <w:r w:rsidRPr="00A710CE">
        <w:t xml:space="preserve"> as opposed to relying </w:t>
      </w:r>
      <w:r w:rsidR="00ED38E1" w:rsidRPr="00A710CE">
        <w:t>on prior knowledge or experience.</w:t>
      </w:r>
    </w:p>
    <w:p w:rsidR="00ED38E1" w:rsidRDefault="00D46113" w:rsidP="007649BA">
      <w:pPr>
        <w:pStyle w:val="ListParagraph"/>
        <w:numPr>
          <w:ilvl w:val="0"/>
          <w:numId w:val="12"/>
        </w:numPr>
        <w:spacing w:line="240" w:lineRule="auto"/>
      </w:pPr>
      <w:r w:rsidRPr="00A710CE">
        <w:t xml:space="preserve">Knowledge - </w:t>
      </w:r>
      <w:r w:rsidR="00ED38E1" w:rsidRPr="00DB41B5">
        <w:rPr>
          <w:i/>
        </w:rPr>
        <w:t>Building knowledge through content-rich nonfiction</w:t>
      </w:r>
      <w:r w:rsidR="00ED38E1" w:rsidRPr="00A710CE">
        <w:t xml:space="preserve">.  Informational text makes up the vast majority of required reading in college and the workplace.  </w:t>
      </w:r>
      <w:r w:rsidR="008A5C44" w:rsidRPr="00A710CE">
        <w:t>Focusing on</w:t>
      </w:r>
      <w:r w:rsidR="00ED38E1" w:rsidRPr="00A710CE">
        <w:t xml:space="preserve"> literacy in the domains of science, history</w:t>
      </w:r>
      <w:r w:rsidRPr="00A710CE">
        <w:t>,</w:t>
      </w:r>
      <w:r w:rsidR="00ED38E1" w:rsidRPr="00A710CE">
        <w:t xml:space="preserve"> and technical subject areas build</w:t>
      </w:r>
      <w:r w:rsidR="00C33902">
        <w:t>s</w:t>
      </w:r>
      <w:r w:rsidR="00ED38E1" w:rsidRPr="00A710CE">
        <w:t xml:space="preserve"> the knowledge that will prepare them for college and careers.</w:t>
      </w:r>
    </w:p>
    <w:p w:rsidR="009F5798" w:rsidRPr="009677AA" w:rsidRDefault="009677AA" w:rsidP="009677AA">
      <w:pPr>
        <w:pStyle w:val="ListParagraph"/>
        <w:spacing w:line="240" w:lineRule="auto"/>
        <w:ind w:left="0"/>
        <w:rPr>
          <w:b/>
          <w:sz w:val="28"/>
          <w:szCs w:val="28"/>
        </w:rPr>
      </w:pPr>
      <w:r w:rsidRPr="009677AA">
        <w:rPr>
          <w:b/>
          <w:sz w:val="28"/>
          <w:szCs w:val="28"/>
        </w:rPr>
        <w:t>The College and Career Readiness Standards</w:t>
      </w:r>
    </w:p>
    <w:p w:rsidR="00C33902" w:rsidRDefault="007649BA" w:rsidP="00D07190">
      <w:pPr>
        <w:spacing w:after="0" w:line="240" w:lineRule="auto"/>
        <w:rPr>
          <w:b/>
          <w:u w:val="single"/>
        </w:rPr>
      </w:pPr>
      <w:r>
        <w:rPr>
          <w:b/>
          <w:u w:val="single"/>
        </w:rPr>
        <w:t xml:space="preserve">What are the </w:t>
      </w:r>
      <w:r w:rsidR="00AE0E76" w:rsidRPr="00C106DE">
        <w:rPr>
          <w:b/>
          <w:u w:val="single"/>
        </w:rPr>
        <w:t xml:space="preserve">Standards </w:t>
      </w:r>
      <w:r>
        <w:rPr>
          <w:b/>
          <w:u w:val="single"/>
        </w:rPr>
        <w:t xml:space="preserve">in CCRS </w:t>
      </w:r>
      <w:r w:rsidR="00AE0E76" w:rsidRPr="00C106DE">
        <w:rPr>
          <w:b/>
          <w:u w:val="single"/>
        </w:rPr>
        <w:t>for ESL</w:t>
      </w:r>
      <w:r>
        <w:rPr>
          <w:b/>
          <w:u w:val="single"/>
        </w:rPr>
        <w:t>?</w:t>
      </w:r>
    </w:p>
    <w:p w:rsidR="00AE0E76" w:rsidRPr="00221785" w:rsidRDefault="003873CB" w:rsidP="00C33902">
      <w:pPr>
        <w:pStyle w:val="ListParagraph"/>
        <w:numPr>
          <w:ilvl w:val="0"/>
          <w:numId w:val="10"/>
        </w:numPr>
        <w:spacing w:after="0" w:line="240" w:lineRule="auto"/>
      </w:pPr>
      <w:r w:rsidRPr="00221785">
        <w:t>The E</w:t>
      </w:r>
      <w:r w:rsidR="00010602" w:rsidRPr="00221785">
        <w:t>nglish as Second Language</w:t>
      </w:r>
      <w:r w:rsidRPr="00221785">
        <w:t xml:space="preserve"> Standards a</w:t>
      </w:r>
      <w:r w:rsidR="00C33902" w:rsidRPr="00221785">
        <w:t xml:space="preserve">re divided into </w:t>
      </w:r>
      <w:r w:rsidR="002B30BE" w:rsidRPr="00221785">
        <w:t>the 5</w:t>
      </w:r>
      <w:r w:rsidR="00C33902" w:rsidRPr="00221785">
        <w:t xml:space="preserve"> strands</w:t>
      </w:r>
      <w:r w:rsidRPr="00221785">
        <w:t xml:space="preserve"> below</w:t>
      </w:r>
      <w:r w:rsidR="00C33902" w:rsidRPr="00221785">
        <w:t>.</w:t>
      </w:r>
      <w:r w:rsidR="007649BA">
        <w:t xml:space="preserve">  Math standards will follow.</w:t>
      </w:r>
    </w:p>
    <w:p w:rsidR="00C33902" w:rsidRPr="00DB41B5" w:rsidRDefault="00C33902" w:rsidP="00C33902">
      <w:pPr>
        <w:pStyle w:val="ListParagraph"/>
        <w:numPr>
          <w:ilvl w:val="0"/>
          <w:numId w:val="10"/>
        </w:numPr>
        <w:spacing w:after="0" w:line="240" w:lineRule="auto"/>
      </w:pPr>
      <w:r w:rsidRPr="00221785">
        <w:t xml:space="preserve">Each strand is </w:t>
      </w:r>
      <w:r w:rsidR="007649BA" w:rsidRPr="00221785">
        <w:t>directed</w:t>
      </w:r>
      <w:r w:rsidRPr="00221785">
        <w:t xml:space="preserve"> by a strand-specific set of CCR anchors</w:t>
      </w:r>
      <w:r w:rsidR="007649BA">
        <w:t xml:space="preserve"> (or goals)</w:t>
      </w:r>
      <w:r w:rsidRPr="00221785">
        <w:t xml:space="preserve"> that is identical</w:t>
      </w:r>
      <w:r w:rsidRPr="00DB41B5">
        <w:t xml:space="preserve"> across all E</w:t>
      </w:r>
      <w:r w:rsidR="002B30BE">
        <w:t>ducational Functioning Level</w:t>
      </w:r>
      <w:r w:rsidRPr="00DB41B5">
        <w:t>s</w:t>
      </w:r>
      <w:r w:rsidR="002B30BE">
        <w:t xml:space="preserve"> (EFL)</w:t>
      </w:r>
      <w:r w:rsidRPr="00DB41B5">
        <w:t>.</w:t>
      </w:r>
    </w:p>
    <w:p w:rsidR="003873CB" w:rsidRDefault="003873CB" w:rsidP="00C33902">
      <w:pPr>
        <w:pStyle w:val="ListParagraph"/>
        <w:numPr>
          <w:ilvl w:val="0"/>
          <w:numId w:val="10"/>
        </w:numPr>
        <w:spacing w:after="0" w:line="240" w:lineRule="auto"/>
      </w:pPr>
      <w:r w:rsidRPr="00DB41B5">
        <w:t xml:space="preserve">These anchors, which are skills, have </w:t>
      </w:r>
      <w:r w:rsidR="002B30BE">
        <w:t>level</w:t>
      </w:r>
      <w:r w:rsidRPr="00DB41B5">
        <w:t>-specific expectations</w:t>
      </w:r>
      <w:r w:rsidR="007649BA">
        <w:t xml:space="preserve"> or benchmarks</w:t>
      </w:r>
      <w:r w:rsidRPr="00DB41B5">
        <w:t>.</w:t>
      </w:r>
    </w:p>
    <w:p w:rsidR="007649BA" w:rsidRPr="00DB41B5" w:rsidRDefault="007649BA" w:rsidP="00C33902">
      <w:pPr>
        <w:pStyle w:val="ListParagraph"/>
        <w:numPr>
          <w:ilvl w:val="0"/>
          <w:numId w:val="10"/>
        </w:numPr>
        <w:spacing w:after="0" w:line="240" w:lineRule="auto"/>
      </w:pPr>
      <w:r>
        <w:t>The ESL committee has taken it further by adding competencies that students should be able to achieve to show mastery or understanding with each anchor.</w:t>
      </w:r>
    </w:p>
    <w:p w:rsidR="003873CB" w:rsidRPr="00C33902" w:rsidRDefault="003873CB" w:rsidP="003873CB">
      <w:pPr>
        <w:pStyle w:val="ListParagraph"/>
        <w:spacing w:after="0" w:line="240" w:lineRule="auto"/>
        <w:rPr>
          <w:color w:val="FF0000"/>
        </w:rPr>
      </w:pPr>
    </w:p>
    <w:p w:rsidR="00AE0E76" w:rsidRPr="00A710CE" w:rsidRDefault="00C33902" w:rsidP="00D07190">
      <w:pPr>
        <w:spacing w:after="0" w:line="240" w:lineRule="auto"/>
        <w:rPr>
          <w:b/>
        </w:rPr>
      </w:pPr>
      <w:r>
        <w:rPr>
          <w:b/>
        </w:rPr>
        <w:t>Reading</w:t>
      </w:r>
      <w:r w:rsidR="003873CB">
        <w:rPr>
          <w:b/>
        </w:rPr>
        <w:t xml:space="preserve"> Standards</w:t>
      </w:r>
      <w:r w:rsidR="00AE0E76" w:rsidRPr="00A710CE">
        <w:rPr>
          <w:b/>
        </w:rPr>
        <w:t xml:space="preserve">: Foundational Skills </w:t>
      </w:r>
    </w:p>
    <w:p w:rsidR="007649BA" w:rsidRDefault="00AE0E76" w:rsidP="009F5798">
      <w:pPr>
        <w:spacing w:line="240" w:lineRule="auto"/>
      </w:pPr>
      <w:r w:rsidRPr="00A710CE">
        <w:t>The Reading Standards: Foundational Skills are directed toward fostering students’ understanding and working knowledge of concepts of</w:t>
      </w:r>
      <w:r w:rsidR="007649BA">
        <w:t>:</w:t>
      </w:r>
    </w:p>
    <w:p w:rsidR="007649BA" w:rsidRDefault="007649BA" w:rsidP="007649BA">
      <w:pPr>
        <w:pStyle w:val="ListParagraph"/>
        <w:numPr>
          <w:ilvl w:val="0"/>
          <w:numId w:val="13"/>
        </w:numPr>
        <w:spacing w:line="240" w:lineRule="auto"/>
      </w:pPr>
      <w:r>
        <w:t>Print</w:t>
      </w:r>
    </w:p>
    <w:p w:rsidR="007649BA" w:rsidRDefault="007649BA" w:rsidP="007649BA">
      <w:pPr>
        <w:pStyle w:val="ListParagraph"/>
        <w:numPr>
          <w:ilvl w:val="0"/>
          <w:numId w:val="13"/>
        </w:numPr>
        <w:spacing w:line="240" w:lineRule="auto"/>
      </w:pPr>
      <w:r>
        <w:t>T</w:t>
      </w:r>
      <w:r w:rsidR="00AE0E76" w:rsidRPr="00A710CE">
        <w:t>h</w:t>
      </w:r>
      <w:r>
        <w:t>e alphabetic principle</w:t>
      </w:r>
      <w:r w:rsidR="00AE0E76" w:rsidRPr="00A710CE">
        <w:t xml:space="preserve"> </w:t>
      </w:r>
    </w:p>
    <w:p w:rsidR="00AE0E76" w:rsidRDefault="007649BA" w:rsidP="007649BA">
      <w:pPr>
        <w:pStyle w:val="ListParagraph"/>
        <w:numPr>
          <w:ilvl w:val="0"/>
          <w:numId w:val="13"/>
        </w:numPr>
        <w:spacing w:line="240" w:lineRule="auto"/>
      </w:pPr>
      <w:r>
        <w:t>B</w:t>
      </w:r>
      <w:r w:rsidR="00AE0E76" w:rsidRPr="00A710CE">
        <w:t>asic conventions of the Engli</w:t>
      </w:r>
      <w:r w:rsidR="0058403A">
        <w:t xml:space="preserve">sh writing system. </w:t>
      </w:r>
    </w:p>
    <w:p w:rsidR="00AE0E76" w:rsidRPr="00A710CE" w:rsidRDefault="00AE0E76" w:rsidP="009F5798">
      <w:pPr>
        <w:spacing w:after="0" w:line="240" w:lineRule="auto"/>
        <w:rPr>
          <w:b/>
        </w:rPr>
      </w:pPr>
      <w:r w:rsidRPr="00A710CE">
        <w:rPr>
          <w:b/>
        </w:rPr>
        <w:t>Reading Standards</w:t>
      </w:r>
    </w:p>
    <w:p w:rsidR="0058403A" w:rsidRDefault="00AE0E76" w:rsidP="00AE0E76">
      <w:pPr>
        <w:spacing w:after="0" w:line="240" w:lineRule="auto"/>
      </w:pPr>
      <w:r w:rsidRPr="00A710CE">
        <w:t xml:space="preserve">To become college and career ready, students need to </w:t>
      </w:r>
      <w:r w:rsidR="0058403A">
        <w:t>use a variety of materials that are beyond basic stories and workbooks.  Readings include:</w:t>
      </w:r>
    </w:p>
    <w:p w:rsidR="0058403A" w:rsidRDefault="0058403A" w:rsidP="0058403A">
      <w:pPr>
        <w:pStyle w:val="ListParagraph"/>
        <w:numPr>
          <w:ilvl w:val="0"/>
          <w:numId w:val="14"/>
        </w:numPr>
        <w:spacing w:after="0" w:line="240" w:lineRule="auto"/>
      </w:pPr>
      <w:r>
        <w:t xml:space="preserve">A wide </w:t>
      </w:r>
      <w:r w:rsidR="00AE0E76" w:rsidRPr="00A710CE">
        <w:t>range</w:t>
      </w:r>
      <w:r>
        <w:t xml:space="preserve"> of genres including cultures and readings by past and present authors</w:t>
      </w:r>
      <w:r w:rsidR="00AE0E76" w:rsidRPr="00A710CE">
        <w:t>.</w:t>
      </w:r>
    </w:p>
    <w:p w:rsidR="00BA607B" w:rsidRPr="0058403A" w:rsidRDefault="0058403A" w:rsidP="00E865CE">
      <w:pPr>
        <w:pStyle w:val="ListParagraph"/>
        <w:numPr>
          <w:ilvl w:val="0"/>
          <w:numId w:val="14"/>
        </w:numPr>
        <w:spacing w:after="0" w:line="240" w:lineRule="auto"/>
        <w:rPr>
          <w:b/>
        </w:rPr>
      </w:pPr>
      <w:r>
        <w:t>C</w:t>
      </w:r>
      <w:r w:rsidR="00AE0E76" w:rsidRPr="00A710CE">
        <w:t>omplex readings</w:t>
      </w:r>
      <w:r>
        <w:t xml:space="preserve"> for students to</w:t>
      </w:r>
      <w:r w:rsidR="00AE0E76" w:rsidRPr="00A710CE">
        <w:t xml:space="preserve"> evaluate</w:t>
      </w:r>
      <w:r>
        <w:t>, analyze</w:t>
      </w:r>
      <w:r w:rsidR="00AE0E76" w:rsidRPr="00A710CE">
        <w:t xml:space="preserve"> </w:t>
      </w:r>
      <w:r>
        <w:t>and cite</w:t>
      </w:r>
      <w:r w:rsidR="00AE0E76" w:rsidRPr="00A710CE">
        <w:t xml:space="preserve"> arguments </w:t>
      </w:r>
    </w:p>
    <w:p w:rsidR="0058403A" w:rsidRDefault="0058403A" w:rsidP="00D07190">
      <w:pPr>
        <w:spacing w:after="0" w:line="240" w:lineRule="auto"/>
        <w:rPr>
          <w:b/>
        </w:rPr>
      </w:pPr>
    </w:p>
    <w:p w:rsidR="00AE0E76" w:rsidRPr="00AE0E76" w:rsidRDefault="00AE0E76" w:rsidP="00D07190">
      <w:pPr>
        <w:spacing w:after="0" w:line="240" w:lineRule="auto"/>
        <w:rPr>
          <w:b/>
        </w:rPr>
      </w:pPr>
      <w:r w:rsidRPr="00AE0E76">
        <w:rPr>
          <w:b/>
        </w:rPr>
        <w:t>Writing Standards</w:t>
      </w:r>
    </w:p>
    <w:p w:rsidR="00CF06E1" w:rsidRDefault="0058403A" w:rsidP="009F5798">
      <w:pPr>
        <w:spacing w:after="0" w:line="240" w:lineRule="auto"/>
      </w:pPr>
      <w:r>
        <w:t>Historical</w:t>
      </w:r>
      <w:r w:rsidR="00CF06E1">
        <w:t xml:space="preserve">ly in ESL, </w:t>
      </w:r>
      <w:r w:rsidR="00296F4A">
        <w:t>writing has played a lesser role</w:t>
      </w:r>
      <w:r w:rsidR="00CF06E1">
        <w:t xml:space="preserve"> in the classroom.  Many times instructors do not feel comfortable or want to take the challenge of developing writing or correcting papers.  </w:t>
      </w:r>
      <w:r w:rsidR="00AE0E76">
        <w:t>To be college and career ready writers, students must</w:t>
      </w:r>
      <w:r w:rsidR="00296F4A">
        <w:t xml:space="preserve"> understand the task and purpose when crafting a document.   Instructors need to help students by:</w:t>
      </w:r>
    </w:p>
    <w:p w:rsidR="00296F4A" w:rsidRDefault="00296F4A" w:rsidP="00CF06E1">
      <w:pPr>
        <w:pStyle w:val="ListParagraph"/>
        <w:numPr>
          <w:ilvl w:val="0"/>
          <w:numId w:val="15"/>
        </w:numPr>
        <w:spacing w:after="0" w:line="240" w:lineRule="auto"/>
      </w:pPr>
      <w:r>
        <w:t>Shaping arguments</w:t>
      </w:r>
    </w:p>
    <w:p w:rsidR="00296F4A" w:rsidRDefault="00296F4A" w:rsidP="00CF06E1">
      <w:pPr>
        <w:pStyle w:val="ListParagraph"/>
        <w:numPr>
          <w:ilvl w:val="0"/>
          <w:numId w:val="15"/>
        </w:numPr>
        <w:spacing w:after="0" w:line="240" w:lineRule="auto"/>
      </w:pPr>
      <w:r>
        <w:t>W</w:t>
      </w:r>
      <w:r w:rsidR="00AE0E76">
        <w:t>riting to inform and expl</w:t>
      </w:r>
      <w:r>
        <w:t>ain</w:t>
      </w:r>
    </w:p>
    <w:p w:rsidR="00296F4A" w:rsidRDefault="00296F4A" w:rsidP="00CF06E1">
      <w:pPr>
        <w:pStyle w:val="ListParagraph"/>
        <w:numPr>
          <w:ilvl w:val="0"/>
          <w:numId w:val="15"/>
        </w:numPr>
        <w:spacing w:after="0" w:line="240" w:lineRule="auto"/>
      </w:pPr>
      <w:r>
        <w:t>Creating</w:t>
      </w:r>
      <w:r w:rsidR="00AE0E76">
        <w:t xml:space="preserve"> narratives about real or imagined experiences. </w:t>
      </w:r>
    </w:p>
    <w:p w:rsidR="00296F4A" w:rsidRDefault="00296F4A" w:rsidP="00CF06E1">
      <w:pPr>
        <w:pStyle w:val="ListParagraph"/>
        <w:numPr>
          <w:ilvl w:val="0"/>
          <w:numId w:val="15"/>
        </w:numPr>
        <w:spacing w:after="0" w:line="240" w:lineRule="auto"/>
      </w:pPr>
      <w:r>
        <w:t>Ability to cite evidence from literacy and informational texts.</w:t>
      </w:r>
    </w:p>
    <w:p w:rsidR="009F5798" w:rsidRDefault="009F5798" w:rsidP="009F5798">
      <w:pPr>
        <w:spacing w:after="0" w:line="240" w:lineRule="auto"/>
        <w:rPr>
          <w:b/>
        </w:rPr>
      </w:pPr>
    </w:p>
    <w:p w:rsidR="00AE0E76" w:rsidRPr="00AE0E76" w:rsidRDefault="00AE0E76" w:rsidP="009F5798">
      <w:pPr>
        <w:spacing w:after="0" w:line="240" w:lineRule="auto"/>
        <w:rPr>
          <w:b/>
        </w:rPr>
      </w:pPr>
      <w:r w:rsidRPr="00AE0E76">
        <w:rPr>
          <w:b/>
        </w:rPr>
        <w:lastRenderedPageBreak/>
        <w:t>Language Standards</w:t>
      </w:r>
    </w:p>
    <w:p w:rsidR="00296F4A" w:rsidRDefault="00AE0E76" w:rsidP="009F5798">
      <w:pPr>
        <w:spacing w:after="0" w:line="240" w:lineRule="auto"/>
      </w:pPr>
      <w:r>
        <w:t>The Language Standards include the essential “rules” of standard written and spoken English</w:t>
      </w:r>
      <w:r w:rsidR="00DB41B5">
        <w:t xml:space="preserve">.  </w:t>
      </w:r>
      <w:r w:rsidR="00296F4A">
        <w:t>Students</w:t>
      </w:r>
      <w:r>
        <w:t xml:space="preserve"> focus on</w:t>
      </w:r>
      <w:r w:rsidR="00296F4A">
        <w:t>:</w:t>
      </w:r>
    </w:p>
    <w:p w:rsidR="00296F4A" w:rsidRDefault="00296F4A" w:rsidP="00296F4A">
      <w:pPr>
        <w:pStyle w:val="ListParagraph"/>
        <w:numPr>
          <w:ilvl w:val="0"/>
          <w:numId w:val="17"/>
        </w:numPr>
        <w:spacing w:after="0" w:line="240" w:lineRule="auto"/>
      </w:pPr>
      <w:r>
        <w:t>U</w:t>
      </w:r>
      <w:r w:rsidR="00AE0E76">
        <w:t>nderstanding words</w:t>
      </w:r>
      <w:r w:rsidR="00DB41B5">
        <w:t>,</w:t>
      </w:r>
      <w:r w:rsidR="00AE0E76">
        <w:t xml:space="preserve"> phrases</w:t>
      </w:r>
      <w:r w:rsidR="00DB41B5">
        <w:t>,</w:t>
      </w:r>
      <w:r w:rsidR="00AE0E76">
        <w:t xml:space="preserve"> nuances</w:t>
      </w:r>
      <w:r w:rsidR="00DB41B5">
        <w:t>,</w:t>
      </w:r>
      <w:r>
        <w:t xml:space="preserve"> relationships</w:t>
      </w:r>
    </w:p>
    <w:p w:rsidR="00296F4A" w:rsidRPr="00296F4A" w:rsidRDefault="00296F4A" w:rsidP="00296F4A">
      <w:pPr>
        <w:pStyle w:val="ListParagraph"/>
        <w:numPr>
          <w:ilvl w:val="0"/>
          <w:numId w:val="17"/>
        </w:numPr>
        <w:spacing w:after="0" w:line="240" w:lineRule="auto"/>
        <w:rPr>
          <w:b/>
        </w:rPr>
      </w:pPr>
      <w:r>
        <w:t>A</w:t>
      </w:r>
      <w:r w:rsidR="00AE0E76">
        <w:t xml:space="preserve">cquiring new vocabulary, particularly general academic and domain-specific words and phrases. </w:t>
      </w:r>
    </w:p>
    <w:p w:rsidR="00296F4A" w:rsidRPr="00296F4A" w:rsidRDefault="00296F4A" w:rsidP="00296F4A">
      <w:pPr>
        <w:spacing w:after="0" w:line="240" w:lineRule="auto"/>
        <w:rPr>
          <w:b/>
        </w:rPr>
      </w:pPr>
    </w:p>
    <w:p w:rsidR="00AE0E76" w:rsidRPr="00296F4A" w:rsidRDefault="00AE0E76" w:rsidP="00296F4A">
      <w:pPr>
        <w:spacing w:after="0" w:line="240" w:lineRule="auto"/>
        <w:rPr>
          <w:b/>
        </w:rPr>
      </w:pPr>
      <w:r w:rsidRPr="00296F4A">
        <w:rPr>
          <w:b/>
        </w:rPr>
        <w:t>Speaking and Listening</w:t>
      </w:r>
      <w:r w:rsidR="00D846D4" w:rsidRPr="00296F4A">
        <w:rPr>
          <w:b/>
        </w:rPr>
        <w:t xml:space="preserve"> Standards</w:t>
      </w:r>
    </w:p>
    <w:p w:rsidR="00296F4A" w:rsidRDefault="00296F4A" w:rsidP="00D07190">
      <w:pPr>
        <w:spacing w:after="0" w:line="240" w:lineRule="auto"/>
      </w:pPr>
      <w:r>
        <w:t>Speaking and listening is one of the most important part of the College Career Readiness Standards.  Every student who enters the program wants to be able to speak and understand.  These standards require students to:</w:t>
      </w:r>
    </w:p>
    <w:p w:rsidR="00296F4A" w:rsidRDefault="00296F4A" w:rsidP="00296F4A">
      <w:pPr>
        <w:pStyle w:val="ListParagraph"/>
        <w:numPr>
          <w:ilvl w:val="0"/>
          <w:numId w:val="18"/>
        </w:numPr>
        <w:spacing w:after="0" w:line="240" w:lineRule="auto"/>
      </w:pPr>
      <w:r>
        <w:t>Present a formal presentation</w:t>
      </w:r>
      <w:r w:rsidR="00AE0E76">
        <w:t xml:space="preserve"> </w:t>
      </w:r>
    </w:p>
    <w:p w:rsidR="00296F4A" w:rsidRDefault="00296F4A" w:rsidP="00296F4A">
      <w:pPr>
        <w:pStyle w:val="ListParagraph"/>
        <w:numPr>
          <w:ilvl w:val="0"/>
          <w:numId w:val="18"/>
        </w:numPr>
        <w:spacing w:after="0" w:line="240" w:lineRule="auto"/>
      </w:pPr>
      <w:r>
        <w:t>Understand interpersonal skills</w:t>
      </w:r>
    </w:p>
    <w:p w:rsidR="00296F4A" w:rsidRDefault="00296F4A" w:rsidP="00296F4A">
      <w:pPr>
        <w:pStyle w:val="ListParagraph"/>
        <w:numPr>
          <w:ilvl w:val="0"/>
          <w:numId w:val="18"/>
        </w:numPr>
        <w:spacing w:after="0" w:line="240" w:lineRule="auto"/>
      </w:pPr>
      <w:r>
        <w:t>Learn to work together</w:t>
      </w:r>
    </w:p>
    <w:p w:rsidR="00296F4A" w:rsidRDefault="00296F4A" w:rsidP="00296F4A">
      <w:pPr>
        <w:pStyle w:val="ListParagraph"/>
        <w:numPr>
          <w:ilvl w:val="0"/>
          <w:numId w:val="18"/>
        </w:numPr>
        <w:spacing w:after="0" w:line="240" w:lineRule="auto"/>
      </w:pPr>
      <w:r>
        <w:t>E</w:t>
      </w:r>
      <w:r w:rsidR="00AE0E76">
        <w:t>xpres</w:t>
      </w:r>
      <w:r>
        <w:t>s and listen carefully to</w:t>
      </w:r>
      <w:r w:rsidR="009677AA">
        <w:t xml:space="preserve"> different</w:t>
      </w:r>
      <w:r>
        <w:t xml:space="preserve"> ideas</w:t>
      </w:r>
    </w:p>
    <w:p w:rsidR="00296F4A" w:rsidRDefault="00296F4A" w:rsidP="00296F4A">
      <w:pPr>
        <w:pStyle w:val="ListParagraph"/>
        <w:numPr>
          <w:ilvl w:val="0"/>
          <w:numId w:val="18"/>
        </w:numPr>
        <w:spacing w:after="0" w:line="240" w:lineRule="auto"/>
      </w:pPr>
      <w:r>
        <w:t>I</w:t>
      </w:r>
      <w:r w:rsidR="00AE0E76">
        <w:t>ntegrate information from oral, visual, quantitative, and media</w:t>
      </w:r>
      <w:r>
        <w:t xml:space="preserve"> sources</w:t>
      </w:r>
    </w:p>
    <w:p w:rsidR="00296F4A" w:rsidRDefault="00296F4A" w:rsidP="00296F4A">
      <w:pPr>
        <w:pStyle w:val="ListParagraph"/>
        <w:numPr>
          <w:ilvl w:val="0"/>
          <w:numId w:val="18"/>
        </w:numPr>
        <w:spacing w:after="0" w:line="240" w:lineRule="auto"/>
      </w:pPr>
      <w:r>
        <w:t>Evaluate what they hear</w:t>
      </w:r>
    </w:p>
    <w:p w:rsidR="009677AA" w:rsidRDefault="00296F4A" w:rsidP="00296F4A">
      <w:pPr>
        <w:pStyle w:val="ListParagraph"/>
        <w:numPr>
          <w:ilvl w:val="0"/>
          <w:numId w:val="18"/>
        </w:numPr>
        <w:spacing w:after="0" w:line="240" w:lineRule="auto"/>
      </w:pPr>
      <w:r>
        <w:t>U</w:t>
      </w:r>
      <w:r w:rsidR="00AE0E76">
        <w:t>se media and visual displays help ach</w:t>
      </w:r>
      <w:r w:rsidR="009677AA">
        <w:t>ieve communicate ideas and opinions</w:t>
      </w:r>
    </w:p>
    <w:p w:rsidR="00AE0E76" w:rsidRDefault="009677AA" w:rsidP="00296F4A">
      <w:pPr>
        <w:pStyle w:val="ListParagraph"/>
        <w:numPr>
          <w:ilvl w:val="0"/>
          <w:numId w:val="18"/>
        </w:numPr>
        <w:spacing w:after="0" w:line="240" w:lineRule="auto"/>
      </w:pPr>
      <w:r>
        <w:t>Adapt speech to context and task</w:t>
      </w:r>
    </w:p>
    <w:p w:rsidR="003D32DD" w:rsidRDefault="003D32DD" w:rsidP="00D07190">
      <w:pPr>
        <w:spacing w:after="0" w:line="240" w:lineRule="auto"/>
      </w:pPr>
    </w:p>
    <w:p w:rsidR="002263CC" w:rsidRDefault="002263CC" w:rsidP="00D07190">
      <w:pPr>
        <w:spacing w:after="0" w:line="240" w:lineRule="auto"/>
      </w:pPr>
    </w:p>
    <w:p w:rsidR="005376BB" w:rsidRPr="009677AA" w:rsidRDefault="005376BB" w:rsidP="005376BB">
      <w:pPr>
        <w:spacing w:after="0"/>
        <w:rPr>
          <w:b/>
          <w:u w:val="single"/>
        </w:rPr>
      </w:pPr>
      <w:r w:rsidRPr="009677AA">
        <w:rPr>
          <w:b/>
          <w:u w:val="single"/>
        </w:rPr>
        <w:t xml:space="preserve">CCR standards </w:t>
      </w:r>
      <w:r w:rsidR="009677AA" w:rsidRPr="009677AA">
        <w:rPr>
          <w:b/>
          <w:u w:val="single"/>
        </w:rPr>
        <w:t>abbreviations and Descriptors</w:t>
      </w:r>
    </w:p>
    <w:p w:rsidR="009677AA" w:rsidRDefault="009677AA" w:rsidP="005376BB">
      <w:pPr>
        <w:spacing w:after="0"/>
      </w:pPr>
    </w:p>
    <w:tbl>
      <w:tblPr>
        <w:tblStyle w:val="MediumGrid1-Accent3"/>
        <w:tblW w:w="0" w:type="auto"/>
        <w:tblLook w:val="04A0" w:firstRow="1" w:lastRow="0" w:firstColumn="1" w:lastColumn="0" w:noHBand="0" w:noVBand="1"/>
      </w:tblPr>
      <w:tblGrid>
        <w:gridCol w:w="2268"/>
        <w:gridCol w:w="7308"/>
      </w:tblGrid>
      <w:tr w:rsidR="005376BB" w:rsidTr="002D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Pr="002D1375" w:rsidRDefault="005376BB" w:rsidP="002D3A71">
            <w:pPr>
              <w:rPr>
                <w:b w:val="0"/>
              </w:rPr>
            </w:pPr>
            <w:r w:rsidRPr="002D1375">
              <w:rPr>
                <w:b w:val="0"/>
              </w:rPr>
              <w:t>Abbreviation</w:t>
            </w:r>
            <w:r>
              <w:rPr>
                <w:b w:val="0"/>
              </w:rPr>
              <w:t>s</w:t>
            </w:r>
          </w:p>
        </w:tc>
        <w:tc>
          <w:tcPr>
            <w:tcW w:w="7308" w:type="dxa"/>
          </w:tcPr>
          <w:p w:rsidR="005376BB" w:rsidRPr="002D1375" w:rsidRDefault="005376BB" w:rsidP="002D3A71">
            <w:pPr>
              <w:cnfStyle w:val="100000000000" w:firstRow="1" w:lastRow="0" w:firstColumn="0" w:lastColumn="0" w:oddVBand="0" w:evenVBand="0" w:oddHBand="0" w:evenHBand="0" w:firstRowFirstColumn="0" w:firstRowLastColumn="0" w:lastRowFirstColumn="0" w:lastRowLastColumn="0"/>
              <w:rPr>
                <w:b w:val="0"/>
              </w:rPr>
            </w:pPr>
            <w:r w:rsidRPr="002D1375">
              <w:rPr>
                <w:b w:val="0"/>
              </w:rPr>
              <w:t>Descriptors</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RI</w:t>
            </w:r>
          </w:p>
        </w:tc>
        <w:tc>
          <w:tcPr>
            <w:tcW w:w="7308" w:type="dxa"/>
          </w:tcPr>
          <w:p w:rsidR="005376BB" w:rsidRDefault="005376BB" w:rsidP="002D3A71">
            <w:pPr>
              <w:cnfStyle w:val="000000100000" w:firstRow="0" w:lastRow="0" w:firstColumn="0" w:lastColumn="0" w:oddVBand="0" w:evenVBand="0" w:oddHBand="1" w:evenHBand="0" w:firstRowFirstColumn="0" w:firstRowLastColumn="0" w:lastRowFirstColumn="0" w:lastRowLastColumn="0"/>
            </w:pPr>
            <w:r>
              <w:t>Reading Informational Text</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RL</w:t>
            </w:r>
          </w:p>
        </w:tc>
        <w:tc>
          <w:tcPr>
            <w:tcW w:w="7308" w:type="dxa"/>
          </w:tcPr>
          <w:p w:rsidR="005376BB" w:rsidRDefault="005376BB" w:rsidP="002D3A71">
            <w:pPr>
              <w:cnfStyle w:val="000000000000" w:firstRow="0" w:lastRow="0" w:firstColumn="0" w:lastColumn="0" w:oddVBand="0" w:evenVBand="0" w:oddHBand="0" w:evenHBand="0" w:firstRowFirstColumn="0" w:firstRowLastColumn="0" w:lastRowFirstColumn="0" w:lastRowLastColumn="0"/>
            </w:pPr>
            <w:r>
              <w:t>Reading Literature</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RH</w:t>
            </w:r>
          </w:p>
        </w:tc>
        <w:tc>
          <w:tcPr>
            <w:tcW w:w="7308" w:type="dxa"/>
          </w:tcPr>
          <w:p w:rsidR="005376BB" w:rsidRDefault="005376BB" w:rsidP="002D3A71">
            <w:pPr>
              <w:cnfStyle w:val="000000100000" w:firstRow="0" w:lastRow="0" w:firstColumn="0" w:lastColumn="0" w:oddVBand="0" w:evenVBand="0" w:oddHBand="1" w:evenHBand="0" w:firstRowFirstColumn="0" w:firstRowLastColumn="0" w:lastRowFirstColumn="0" w:lastRowLastColumn="0"/>
            </w:pPr>
            <w:r>
              <w:t>Reading Historical/Social Studies Text</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RST</w:t>
            </w:r>
          </w:p>
        </w:tc>
        <w:tc>
          <w:tcPr>
            <w:tcW w:w="7308" w:type="dxa"/>
          </w:tcPr>
          <w:p w:rsidR="005376BB" w:rsidRDefault="005376BB" w:rsidP="002D3A71">
            <w:pPr>
              <w:cnfStyle w:val="000000000000" w:firstRow="0" w:lastRow="0" w:firstColumn="0" w:lastColumn="0" w:oddVBand="0" w:evenVBand="0" w:oddHBand="0" w:evenHBand="0" w:firstRowFirstColumn="0" w:firstRowLastColumn="0" w:lastRowFirstColumn="0" w:lastRowLastColumn="0"/>
            </w:pPr>
            <w:r>
              <w:t>Reading Scientific and Technical Text</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W</w:t>
            </w:r>
          </w:p>
        </w:tc>
        <w:tc>
          <w:tcPr>
            <w:tcW w:w="7308" w:type="dxa"/>
          </w:tcPr>
          <w:p w:rsidR="005376BB" w:rsidRDefault="005376BB" w:rsidP="002D3A71">
            <w:pPr>
              <w:cnfStyle w:val="000000100000" w:firstRow="0" w:lastRow="0" w:firstColumn="0" w:lastColumn="0" w:oddVBand="0" w:evenVBand="0" w:oddHBand="1" w:evenHBand="0" w:firstRowFirstColumn="0" w:firstRowLastColumn="0" w:lastRowFirstColumn="0" w:lastRowLastColumn="0"/>
            </w:pPr>
            <w:r>
              <w:t>Writing</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WHST</w:t>
            </w:r>
          </w:p>
        </w:tc>
        <w:tc>
          <w:tcPr>
            <w:tcW w:w="7308" w:type="dxa"/>
          </w:tcPr>
          <w:p w:rsidR="005376BB" w:rsidRDefault="005376BB" w:rsidP="002D3A71">
            <w:pPr>
              <w:cnfStyle w:val="000000000000" w:firstRow="0" w:lastRow="0" w:firstColumn="0" w:lastColumn="0" w:oddVBand="0" w:evenVBand="0" w:oddHBand="0" w:evenHBand="0" w:firstRowFirstColumn="0" w:firstRowLastColumn="0" w:lastRowFirstColumn="0" w:lastRowLastColumn="0"/>
            </w:pPr>
            <w:r>
              <w:t>Writing for history/social studies, scientific and Technical Subjects</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SL</w:t>
            </w:r>
          </w:p>
        </w:tc>
        <w:tc>
          <w:tcPr>
            <w:tcW w:w="7308" w:type="dxa"/>
          </w:tcPr>
          <w:p w:rsidR="005376BB" w:rsidRDefault="005376BB" w:rsidP="002D3A71">
            <w:pPr>
              <w:cnfStyle w:val="000000100000" w:firstRow="0" w:lastRow="0" w:firstColumn="0" w:lastColumn="0" w:oddVBand="0" w:evenVBand="0" w:oddHBand="1" w:evenHBand="0" w:firstRowFirstColumn="0" w:firstRowLastColumn="0" w:lastRowFirstColumn="0" w:lastRowLastColumn="0"/>
            </w:pPr>
            <w:r>
              <w:t>Speaking and Listening</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L</w:t>
            </w:r>
          </w:p>
        </w:tc>
        <w:tc>
          <w:tcPr>
            <w:tcW w:w="7308" w:type="dxa"/>
          </w:tcPr>
          <w:p w:rsidR="005376BB" w:rsidRDefault="005376BB" w:rsidP="002D3A71">
            <w:pPr>
              <w:cnfStyle w:val="000000000000" w:firstRow="0" w:lastRow="0" w:firstColumn="0" w:lastColumn="0" w:oddVBand="0" w:evenVBand="0" w:oddHBand="0" w:evenHBand="0" w:firstRowFirstColumn="0" w:firstRowLastColumn="0" w:lastRowFirstColumn="0" w:lastRowLastColumn="0"/>
            </w:pPr>
            <w:r>
              <w:t>Language</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5376BB" w:rsidP="002D3A71">
            <w:r>
              <w:t xml:space="preserve">RF </w:t>
            </w:r>
          </w:p>
        </w:tc>
        <w:tc>
          <w:tcPr>
            <w:tcW w:w="7308" w:type="dxa"/>
          </w:tcPr>
          <w:p w:rsidR="005376BB" w:rsidRDefault="005376BB" w:rsidP="002D3A71">
            <w:pPr>
              <w:cnfStyle w:val="000000100000" w:firstRow="0" w:lastRow="0" w:firstColumn="0" w:lastColumn="0" w:oddVBand="0" w:evenVBand="0" w:oddHBand="1" w:evenHBand="0" w:firstRowFirstColumn="0" w:firstRowLastColumn="0" w:lastRowFirstColumn="0" w:lastRowLastColumn="0"/>
            </w:pPr>
            <w:r>
              <w:t>Reading Foundations</w:t>
            </w:r>
          </w:p>
        </w:tc>
      </w:tr>
    </w:tbl>
    <w:p w:rsidR="005376BB" w:rsidRDefault="005376BB" w:rsidP="00AC27B2">
      <w:pPr>
        <w:spacing w:after="0" w:line="240" w:lineRule="auto"/>
        <w:rPr>
          <w:b/>
          <w:u w:val="single"/>
        </w:rPr>
      </w:pPr>
    </w:p>
    <w:p w:rsidR="009677AA" w:rsidRDefault="009677AA" w:rsidP="00AC27B2">
      <w:pPr>
        <w:spacing w:after="0" w:line="240" w:lineRule="auto"/>
        <w:rPr>
          <w:b/>
          <w:u w:val="single"/>
        </w:rPr>
      </w:pPr>
    </w:p>
    <w:p w:rsidR="00AC27B2" w:rsidRPr="00C106DE" w:rsidRDefault="00AC27B2" w:rsidP="00AC27B2">
      <w:pPr>
        <w:spacing w:after="0" w:line="240" w:lineRule="auto"/>
        <w:rPr>
          <w:b/>
          <w:u w:val="single"/>
        </w:rPr>
      </w:pPr>
      <w:r w:rsidRPr="00C106DE">
        <w:rPr>
          <w:b/>
          <w:u w:val="single"/>
        </w:rPr>
        <w:t xml:space="preserve">Correlation of </w:t>
      </w:r>
      <w:r>
        <w:rPr>
          <w:b/>
          <w:u w:val="single"/>
        </w:rPr>
        <w:t xml:space="preserve">CCR Standards with </w:t>
      </w:r>
      <w:r w:rsidRPr="00C106DE">
        <w:rPr>
          <w:b/>
          <w:u w:val="single"/>
        </w:rPr>
        <w:t xml:space="preserve">National Reporting System </w:t>
      </w:r>
      <w:r>
        <w:rPr>
          <w:b/>
          <w:u w:val="single"/>
        </w:rPr>
        <w:t>and</w:t>
      </w:r>
      <w:r w:rsidRPr="00C106DE">
        <w:rPr>
          <w:b/>
          <w:u w:val="single"/>
        </w:rPr>
        <w:t xml:space="preserve"> Educational Functioning Levels </w:t>
      </w:r>
      <w:r w:rsidR="009677AA">
        <w:rPr>
          <w:b/>
          <w:u w:val="single"/>
        </w:rPr>
        <w:t xml:space="preserve"> &amp; CASAS</w:t>
      </w:r>
    </w:p>
    <w:p w:rsidR="00AC27B2" w:rsidRDefault="00AC27B2" w:rsidP="004033C9">
      <w:pPr>
        <w:spacing w:after="0" w:line="240" w:lineRule="auto"/>
        <w:rPr>
          <w:i/>
        </w:rPr>
      </w:pPr>
      <w:r w:rsidRPr="00D07190">
        <w:t xml:space="preserve">The CCR standards while focused on reading, writing, speaking, listening, and language are compiled into five grade-level groupings that align adult National Reporting System (NRS) benchmarks with Educational Functioning Levels (EFL).  </w:t>
      </w:r>
      <w:r w:rsidR="00323EAF">
        <w:t xml:space="preserve"> </w:t>
      </w:r>
      <w:r w:rsidRPr="00D07190">
        <w:t xml:space="preserve">Below is a table that correlates CCR standards with </w:t>
      </w:r>
      <w:r w:rsidR="00323EAF">
        <w:t xml:space="preserve">the </w:t>
      </w:r>
      <w:r>
        <w:t>EFL/</w:t>
      </w:r>
      <w:r w:rsidRPr="00D07190">
        <w:t xml:space="preserve">NRS </w:t>
      </w:r>
      <w:r w:rsidR="00323EAF">
        <w:t>L</w:t>
      </w:r>
      <w:r w:rsidR="00682990">
        <w:t>evels (L</w:t>
      </w:r>
      <w:r w:rsidR="00323EAF">
        <w:t xml:space="preserve">iteracy, Intermediate, </w:t>
      </w:r>
      <w:r w:rsidR="00472413">
        <w:t>and Advanced</w:t>
      </w:r>
      <w:r w:rsidR="00682990">
        <w:t xml:space="preserve">) </w:t>
      </w:r>
      <w:r w:rsidRPr="00D07190">
        <w:t xml:space="preserve">and </w:t>
      </w:r>
      <w:r w:rsidR="00323EAF">
        <w:t xml:space="preserve">the </w:t>
      </w:r>
      <w:r w:rsidRPr="00D07190">
        <w:t>CASAS scores.</w:t>
      </w:r>
      <w:r w:rsidR="002263CC">
        <w:t xml:space="preserve">  Standards are </w:t>
      </w:r>
      <w:r w:rsidR="009677AA">
        <w:t>placed</w:t>
      </w:r>
      <w:r w:rsidR="002263CC">
        <w:t xml:space="preserve"> into the ESL curriculum according to their appropriateness to each EFL.  </w:t>
      </w:r>
      <w:r w:rsidR="002263CC">
        <w:rPr>
          <w:i/>
        </w:rPr>
        <w:t xml:space="preserve"> </w:t>
      </w:r>
    </w:p>
    <w:p w:rsidR="009677AA" w:rsidRDefault="009677AA" w:rsidP="004033C9">
      <w:pPr>
        <w:spacing w:after="0" w:line="240" w:lineRule="auto"/>
        <w:rPr>
          <w:i/>
        </w:rPr>
      </w:pPr>
    </w:p>
    <w:p w:rsidR="009677AA" w:rsidRDefault="009677AA" w:rsidP="004033C9">
      <w:pPr>
        <w:spacing w:after="0" w:line="240" w:lineRule="auto"/>
        <w:rPr>
          <w:i/>
        </w:rPr>
      </w:pPr>
    </w:p>
    <w:p w:rsidR="008413FD" w:rsidRPr="00D07190" w:rsidRDefault="008413FD" w:rsidP="004033C9">
      <w:pPr>
        <w:spacing w:after="0" w:line="240" w:lineRule="auto"/>
      </w:pPr>
    </w:p>
    <w:tbl>
      <w:tblPr>
        <w:tblStyle w:val="LightList-Accent1"/>
        <w:tblW w:w="0" w:type="auto"/>
        <w:tblLook w:val="04A0" w:firstRow="1" w:lastRow="0" w:firstColumn="1" w:lastColumn="0" w:noHBand="0" w:noVBand="1"/>
      </w:tblPr>
      <w:tblGrid>
        <w:gridCol w:w="2510"/>
        <w:gridCol w:w="4500"/>
        <w:gridCol w:w="2898"/>
      </w:tblGrid>
      <w:tr w:rsidR="00AC27B2" w:rsidRPr="00D07190" w:rsidTr="00AC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2530CD" w:rsidRDefault="00AC27B2" w:rsidP="00577405">
            <w:pPr>
              <w:rPr>
                <w:b w:val="0"/>
                <w:color w:val="auto"/>
              </w:rPr>
            </w:pPr>
            <w:r w:rsidRPr="002530CD">
              <w:rPr>
                <w:b w:val="0"/>
                <w:color w:val="auto"/>
              </w:rPr>
              <w:t>CCR Standards</w:t>
            </w:r>
            <w:r w:rsidR="005D3DA0">
              <w:rPr>
                <w:b w:val="0"/>
                <w:color w:val="auto"/>
              </w:rPr>
              <w:t>/Grade Level</w:t>
            </w:r>
          </w:p>
        </w:tc>
        <w:tc>
          <w:tcPr>
            <w:tcW w:w="4500" w:type="dxa"/>
          </w:tcPr>
          <w:p w:rsidR="00AC27B2" w:rsidRPr="002530CD" w:rsidRDefault="00AC27B2" w:rsidP="00AC27B2">
            <w:pPr>
              <w:ind w:right="-648"/>
              <w:cnfStyle w:val="100000000000" w:firstRow="1" w:lastRow="0" w:firstColumn="0" w:lastColumn="0" w:oddVBand="0" w:evenVBand="0" w:oddHBand="0" w:evenHBand="0" w:firstRowFirstColumn="0" w:firstRowLastColumn="0" w:lastRowFirstColumn="0" w:lastRowLastColumn="0"/>
              <w:rPr>
                <w:b w:val="0"/>
                <w:color w:val="auto"/>
              </w:rPr>
            </w:pPr>
            <w:r w:rsidRPr="002530CD">
              <w:rPr>
                <w:b w:val="0"/>
                <w:color w:val="auto"/>
              </w:rPr>
              <w:t>EFL/NRS Levels</w:t>
            </w:r>
          </w:p>
        </w:tc>
        <w:tc>
          <w:tcPr>
            <w:tcW w:w="2898" w:type="dxa"/>
          </w:tcPr>
          <w:p w:rsidR="00AC27B2" w:rsidRPr="00D07190" w:rsidRDefault="00AC27B2" w:rsidP="00577405">
            <w:pPr>
              <w:cnfStyle w:val="100000000000" w:firstRow="1" w:lastRow="0" w:firstColumn="0" w:lastColumn="0" w:oddVBand="0" w:evenVBand="0" w:oddHBand="0" w:evenHBand="0" w:firstRowFirstColumn="0" w:firstRowLastColumn="0" w:lastRowFirstColumn="0" w:lastRowLastColumn="0"/>
              <w:rPr>
                <w:b w:val="0"/>
                <w:color w:val="auto"/>
              </w:rPr>
            </w:pPr>
            <w:r w:rsidRPr="002530CD">
              <w:rPr>
                <w:b w:val="0"/>
                <w:color w:val="auto"/>
              </w:rPr>
              <w:t>CASAS Scores</w:t>
            </w:r>
          </w:p>
        </w:tc>
      </w:tr>
      <w:tr w:rsidR="00AC27B2" w:rsidRPr="00D07190" w:rsidTr="00AC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A (K-1)</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Beginning Literacy-High Beginning Literacy</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1-200</w:t>
            </w:r>
          </w:p>
        </w:tc>
      </w:tr>
      <w:tr w:rsidR="00AC27B2" w:rsidRPr="00D07190" w:rsidTr="008413FD">
        <w:trPr>
          <w:trHeight w:val="313"/>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lastRenderedPageBreak/>
              <w:t>B (2-3)</w:t>
            </w:r>
          </w:p>
        </w:tc>
        <w:tc>
          <w:tcPr>
            <w:tcW w:w="4500" w:type="dxa"/>
          </w:tcPr>
          <w:p w:rsidR="00AC27B2" w:rsidRPr="00D07190" w:rsidRDefault="00AC27B2" w:rsidP="008413FD">
            <w:pPr>
              <w:cnfStyle w:val="000000000000" w:firstRow="0" w:lastRow="0" w:firstColumn="0" w:lastColumn="0" w:oddVBand="0" w:evenVBand="0" w:oddHBand="0" w:evenHBand="0" w:firstRowFirstColumn="0" w:firstRowLastColumn="0" w:lastRowFirstColumn="0" w:lastRowLastColumn="0"/>
            </w:pPr>
            <w:r w:rsidRPr="00D07190">
              <w:t>Low Intermediate</w:t>
            </w:r>
          </w:p>
        </w:tc>
        <w:tc>
          <w:tcPr>
            <w:tcW w:w="2898" w:type="dxa"/>
          </w:tcPr>
          <w:p w:rsidR="00AC27B2" w:rsidRPr="00D07190" w:rsidRDefault="00AC27B2" w:rsidP="008413FD">
            <w:pPr>
              <w:cnfStyle w:val="000000000000" w:firstRow="0" w:lastRow="0" w:firstColumn="0" w:lastColumn="0" w:oddVBand="0" w:evenVBand="0" w:oddHBand="0" w:evenHBand="0" w:firstRowFirstColumn="0" w:firstRowLastColumn="0" w:lastRowFirstColumn="0" w:lastRowLastColumn="0"/>
            </w:pPr>
            <w:r w:rsidRPr="00D07190">
              <w:t>201-210</w:t>
            </w:r>
          </w:p>
        </w:tc>
      </w:tr>
      <w:tr w:rsidR="00AC27B2" w:rsidRPr="00D07190" w:rsidTr="008413F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C (4-5)</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High Intermediate</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211-220</w:t>
            </w:r>
          </w:p>
        </w:tc>
      </w:tr>
      <w:tr w:rsidR="00AC27B2" w:rsidRPr="00D07190" w:rsidTr="008413FD">
        <w:trPr>
          <w:trHeight w:val="367"/>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D (6-8)</w:t>
            </w:r>
          </w:p>
        </w:tc>
        <w:tc>
          <w:tcPr>
            <w:tcW w:w="4500" w:type="dxa"/>
          </w:tcPr>
          <w:p w:rsidR="00AC27B2" w:rsidRPr="00D07190" w:rsidRDefault="00AC27B2" w:rsidP="00577405">
            <w:pPr>
              <w:cnfStyle w:val="000000000000" w:firstRow="0" w:lastRow="0" w:firstColumn="0" w:lastColumn="0" w:oddVBand="0" w:evenVBand="0" w:oddHBand="0" w:evenHBand="0" w:firstRowFirstColumn="0" w:firstRowLastColumn="0" w:lastRowFirstColumn="0" w:lastRowLastColumn="0"/>
            </w:pPr>
            <w:r w:rsidRPr="00D07190">
              <w:t>Advanced ESL</w:t>
            </w:r>
          </w:p>
        </w:tc>
        <w:tc>
          <w:tcPr>
            <w:tcW w:w="2898" w:type="dxa"/>
          </w:tcPr>
          <w:p w:rsidR="00AC27B2" w:rsidRPr="00D07190" w:rsidRDefault="00AC27B2" w:rsidP="00577405">
            <w:pPr>
              <w:cnfStyle w:val="000000000000" w:firstRow="0" w:lastRow="0" w:firstColumn="0" w:lastColumn="0" w:oddVBand="0" w:evenVBand="0" w:oddHBand="0" w:evenHBand="0" w:firstRowFirstColumn="0" w:firstRowLastColumn="0" w:lastRowFirstColumn="0" w:lastRowLastColumn="0"/>
            </w:pPr>
            <w:r w:rsidRPr="00D07190">
              <w:t>221-235</w:t>
            </w:r>
          </w:p>
        </w:tc>
      </w:tr>
      <w:tr w:rsidR="00AC27B2" w:rsidRPr="00D07190" w:rsidTr="00AC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577405">
            <w:r w:rsidRPr="00D07190">
              <w:t>E (9-12)</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Adult Secondary/Proficient Skills</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236+</w:t>
            </w:r>
          </w:p>
        </w:tc>
      </w:tr>
    </w:tbl>
    <w:p w:rsidR="00AC27B2" w:rsidRDefault="00AC27B2" w:rsidP="00AC27B2">
      <w:pPr>
        <w:spacing w:after="0"/>
        <w:rPr>
          <w:b/>
          <w:u w:val="single"/>
        </w:rPr>
      </w:pPr>
    </w:p>
    <w:p w:rsidR="00527BC0" w:rsidRPr="00527BC0" w:rsidRDefault="00527BC0" w:rsidP="00527BC0">
      <w:pPr>
        <w:spacing w:after="0"/>
        <w:rPr>
          <w:b/>
          <w:sz w:val="28"/>
          <w:szCs w:val="28"/>
        </w:rPr>
      </w:pPr>
      <w:r w:rsidRPr="00527BC0">
        <w:rPr>
          <w:b/>
          <w:sz w:val="28"/>
          <w:szCs w:val="28"/>
        </w:rPr>
        <w:t xml:space="preserve">Delivery of Instruction </w:t>
      </w:r>
    </w:p>
    <w:p w:rsidR="00527BC0" w:rsidRDefault="00527BC0" w:rsidP="00CE1F66">
      <w:pPr>
        <w:spacing w:after="0"/>
      </w:pPr>
    </w:p>
    <w:p w:rsidR="00BA607B" w:rsidRDefault="00277CE0" w:rsidP="00CE1F66">
      <w:pPr>
        <w:spacing w:after="0"/>
      </w:pPr>
      <w:r w:rsidRPr="00277CE0">
        <w:rPr>
          <w:b/>
          <w:noProof/>
          <w:u w:val="single"/>
        </w:rPr>
        <mc:AlternateContent>
          <mc:Choice Requires="wps">
            <w:drawing>
              <wp:anchor distT="45720" distB="45720" distL="114300" distR="114300" simplePos="0" relativeHeight="251678720" behindDoc="0" locked="0" layoutInCell="1" allowOverlap="1">
                <wp:simplePos x="0" y="0"/>
                <wp:positionH relativeFrom="column">
                  <wp:posOffset>1971040</wp:posOffset>
                </wp:positionH>
                <wp:positionV relativeFrom="paragraph">
                  <wp:posOffset>1463675</wp:posOffset>
                </wp:positionV>
                <wp:extent cx="2886075" cy="657225"/>
                <wp:effectExtent l="57150" t="3810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57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77CE0" w:rsidRDefault="00277CE0">
                            <w:r w:rsidRPr="00277CE0">
                              <w:t>Notice the CASAS score.  If your class is divided by levels, you can use this as a framework for your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5.2pt;margin-top:115.25pt;width:227.25pt;height:5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88RwIAAMg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277CE0" w:rsidRDefault="00277CE0">
                      <w:r w:rsidRPr="00277CE0">
                        <w:t>Notice the CASAS score.  If your class is divided by levels, you can use this as a framework for your lessons.</w:t>
                      </w:r>
                    </w:p>
                  </w:txbxContent>
                </v:textbox>
                <w10:wrap type="square"/>
              </v:shape>
            </w:pict>
          </mc:Fallback>
        </mc:AlternateContent>
      </w:r>
      <w:r w:rsidR="009677AA">
        <w:t xml:space="preserve">By using the information above, we can take each standard, look at the anchors and further </w:t>
      </w:r>
      <w:r w:rsidR="001212E0">
        <w:t xml:space="preserve">divide it by the </w:t>
      </w:r>
      <w:r w:rsidR="00384D36">
        <w:t>levels as in Anchor 1 and then further by benchmarks</w:t>
      </w:r>
      <w:r w:rsidR="001212E0">
        <w:t xml:space="preserve">.  </w:t>
      </w:r>
      <w:r w:rsidR="00527BC0">
        <w:t>In our adaption of the CCRS for Michigan, t</w:t>
      </w:r>
      <w:r w:rsidR="001212E0">
        <w:t xml:space="preserve">he ESL committee </w:t>
      </w:r>
      <w:r w:rsidR="005D3DA0">
        <w:t>took each standard</w:t>
      </w:r>
      <w:r w:rsidR="00BB5427">
        <w:t xml:space="preserve"> and divided the standards by EFL levels.  This makes it easier to look at and use.  </w:t>
      </w:r>
      <w:r w:rsidR="00527BC0">
        <w:t xml:space="preserve"> We further delineated the benchmarks by creating competencies.  These competencies explain benchmarks in simple swbat.  After numerous meetings and feedback, we created columns that support the teacher with academic applications and pre career/employability applications.  Notice that both applications are not created as a check list or have time constraints.  This allows fluidity between competencies and for instructors to be creative!</w:t>
      </w:r>
    </w:p>
    <w:p w:rsidR="00BB5427" w:rsidRPr="009677AA" w:rsidRDefault="00BB5427" w:rsidP="00CE1F66">
      <w:pPr>
        <w:spacing w:after="0"/>
      </w:pPr>
    </w:p>
    <w:p w:rsidR="00277CE0" w:rsidRDefault="00277CE0" w:rsidP="00CE1F66">
      <w:pPr>
        <w:spacing w:after="0"/>
        <w:rPr>
          <w:b/>
          <w:u w:val="single"/>
        </w:rPr>
      </w:pPr>
    </w:p>
    <w:p w:rsidR="00236BDC" w:rsidRDefault="000607C2" w:rsidP="00CE1F66">
      <w:pPr>
        <w:spacing w:after="0"/>
        <w:rPr>
          <w:b/>
          <w:u w:val="single"/>
        </w:rPr>
      </w:pPr>
      <w:r>
        <w:rPr>
          <w:b/>
          <w:u w:val="single"/>
        </w:rPr>
        <w:t>Example of</w:t>
      </w:r>
      <w:r w:rsidR="00236BDC">
        <w:rPr>
          <w:b/>
          <w:u w:val="single"/>
        </w:rPr>
        <w:t xml:space="preserve"> </w:t>
      </w:r>
      <w:r w:rsidR="00854641">
        <w:rPr>
          <w:b/>
          <w:u w:val="single"/>
        </w:rPr>
        <w:t>Organization</w:t>
      </w:r>
    </w:p>
    <w:p w:rsidR="00236BDC" w:rsidRPr="00236BDC" w:rsidRDefault="00277CE0" w:rsidP="00236BDC">
      <w:pPr>
        <w:spacing w:after="0" w:line="240" w:lineRule="auto"/>
        <w:rPr>
          <w:b/>
          <w:bCs/>
          <w:i/>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6985</wp:posOffset>
                </wp:positionV>
                <wp:extent cx="514350" cy="23812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51435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0A681E" id="_x0000_t32" coordsize="21600,21600" o:spt="32" o:oned="t" path="m,l21600,21600e" filled="f">
                <v:path arrowok="t" fillok="f" o:connecttype="none"/>
                <o:lock v:ext="edit" shapetype="t"/>
              </v:shapetype>
              <v:shape id="Straight Arrow Connector 5" o:spid="_x0000_s1026" type="#_x0000_t32" style="position:absolute;margin-left:114pt;margin-top:.55pt;width:40.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" strokecolor="black [3040]">
                <v:stroke endarrow="block"/>
              </v:shape>
            </w:pict>
          </mc:Fallback>
        </mc:AlternateContent>
      </w:r>
      <w:r w:rsidR="00236BDC" w:rsidRPr="00236BDC">
        <w:rPr>
          <w:b/>
          <w:bCs/>
          <w:i/>
          <w:sz w:val="20"/>
          <w:szCs w:val="20"/>
        </w:rPr>
        <w:t>Level (EFL): Low Intermediate ESL</w:t>
      </w:r>
    </w:p>
    <w:p w:rsidR="00236BDC" w:rsidRPr="00236BDC" w:rsidRDefault="00236BDC" w:rsidP="000607C2">
      <w:pPr>
        <w:spacing w:after="0" w:line="240" w:lineRule="auto"/>
        <w:ind w:right="-350"/>
        <w:rPr>
          <w:b/>
          <w:i/>
          <w:sz w:val="20"/>
          <w:szCs w:val="20"/>
        </w:rPr>
      </w:pPr>
      <w:r>
        <w:rPr>
          <w:sz w:val="20"/>
          <w:szCs w:val="20"/>
        </w:rPr>
        <w:t xml:space="preserve">                     </w:t>
      </w:r>
      <w:r w:rsidRPr="00236BDC">
        <w:rPr>
          <w:b/>
          <w:i/>
          <w:sz w:val="20"/>
          <w:szCs w:val="20"/>
        </w:rPr>
        <w:t>CASAS: 201-210</w:t>
      </w:r>
    </w:p>
    <w:p w:rsidR="00236BDC" w:rsidRPr="00236BDC" w:rsidRDefault="00236BDC" w:rsidP="000607C2">
      <w:pPr>
        <w:spacing w:after="0" w:line="240" w:lineRule="auto"/>
        <w:rPr>
          <w:b/>
          <w:bCs/>
          <w:i/>
          <w:sz w:val="20"/>
          <w:szCs w:val="20"/>
        </w:rPr>
      </w:pPr>
      <w:r w:rsidRPr="00236BDC">
        <w:rPr>
          <w:b/>
          <w:bCs/>
          <w:i/>
          <w:sz w:val="20"/>
          <w:szCs w:val="20"/>
        </w:rPr>
        <w:t>Writing - Level B  (Note-Level B does not have Anchor 9)</w:t>
      </w:r>
    </w:p>
    <w:p w:rsidR="00236BDC" w:rsidRDefault="00236BDC" w:rsidP="00236BDC">
      <w:pPr>
        <w:tabs>
          <w:tab w:val="left" w:pos="748"/>
        </w:tabs>
        <w:spacing w:after="0" w:line="240" w:lineRule="auto"/>
        <w:rPr>
          <w:sz w:val="20"/>
          <w:szCs w:val="20"/>
        </w:rPr>
      </w:pPr>
    </w:p>
    <w:p w:rsidR="00277CE0" w:rsidRDefault="003075EB" w:rsidP="00236BDC">
      <w:pPr>
        <w:tabs>
          <w:tab w:val="left" w:pos="748"/>
        </w:tabs>
        <w:spacing w:after="0" w:line="240" w:lineRule="auto"/>
        <w:rPr>
          <w:sz w:val="20"/>
          <w:szCs w:val="20"/>
        </w:rPr>
      </w:pPr>
      <w:r>
        <w:rPr>
          <w:b/>
          <w:bCs/>
          <w:noProof/>
          <w:sz w:val="18"/>
          <w:szCs w:val="18"/>
        </w:rPr>
        <mc:AlternateContent>
          <mc:Choice Requires="wps">
            <w:drawing>
              <wp:anchor distT="0" distB="0" distL="114300" distR="114300" simplePos="0" relativeHeight="251726848" behindDoc="0" locked="0" layoutInCell="1" allowOverlap="1" wp14:anchorId="76E5DBDA" wp14:editId="6B302172">
                <wp:simplePos x="0" y="0"/>
                <wp:positionH relativeFrom="column">
                  <wp:posOffset>4333875</wp:posOffset>
                </wp:positionH>
                <wp:positionV relativeFrom="paragraph">
                  <wp:posOffset>2343785</wp:posOffset>
                </wp:positionV>
                <wp:extent cx="2009775" cy="1200150"/>
                <wp:effectExtent l="57150" t="38100" r="85725" b="95250"/>
                <wp:wrapNone/>
                <wp:docPr id="13" name="Oval 13"/>
                <wp:cNvGraphicFramePr/>
                <a:graphic xmlns:a="http://schemas.openxmlformats.org/drawingml/2006/main">
                  <a:graphicData uri="http://schemas.microsoft.com/office/word/2010/wordprocessingShape">
                    <wps:wsp>
                      <wps:cNvSpPr/>
                      <wps:spPr>
                        <a:xfrm>
                          <a:off x="0" y="0"/>
                          <a:ext cx="2009775" cy="12001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 xml:space="preserve">Pre Career </w:t>
                            </w:r>
                            <w:r w:rsidR="003075EB">
                              <w:t xml:space="preserve">Apps </w:t>
                            </w:r>
                            <w:r>
                              <w:t>that use workplace tools and contextualized materials competencies</w:t>
                            </w:r>
                          </w:p>
                          <w:p w:rsidR="00277CE0" w:rsidRDefault="00277CE0" w:rsidP="00277CE0"/>
                          <w:p w:rsidR="00277CE0" w:rsidRDefault="00277CE0" w:rsidP="00277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0" style="position:absolute;margin-left:341.25pt;margin-top:184.55pt;width:158.25pt;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277CE0" w:rsidRDefault="00277CE0" w:rsidP="003075EB">
                      <w:pPr>
                        <w:jc w:val="center"/>
                      </w:pPr>
                      <w:r>
                        <w:t xml:space="preserve">Pre Career </w:t>
                      </w:r>
                      <w:r w:rsidR="003075EB">
                        <w:t xml:space="preserve">Apps </w:t>
                      </w:r>
                      <w:r>
                        <w:t>that use workplace tools and contextualized materials competencies</w:t>
                      </w:r>
                    </w:p>
                    <w:p w:rsidR="00277CE0" w:rsidRDefault="00277CE0" w:rsidP="00277CE0"/>
                    <w:p w:rsidR="00277CE0" w:rsidRDefault="00277CE0" w:rsidP="00277CE0">
                      <w:pPr>
                        <w:jc w:val="center"/>
                      </w:pPr>
                    </w:p>
                  </w:txbxContent>
                </v:textbox>
              </v:oval>
            </w:pict>
          </mc:Fallback>
        </mc:AlternateContent>
      </w:r>
      <w:r>
        <w:rPr>
          <w:b/>
          <w:bCs/>
          <w:noProof/>
          <w:sz w:val="18"/>
          <w:szCs w:val="18"/>
        </w:rPr>
        <mc:AlternateContent>
          <mc:Choice Requires="wps">
            <w:drawing>
              <wp:anchor distT="0" distB="0" distL="114300" distR="114300" simplePos="0" relativeHeight="251694080" behindDoc="0" locked="0" layoutInCell="1" allowOverlap="1" wp14:anchorId="281EC3ED" wp14:editId="3F4F31DD">
                <wp:simplePos x="0" y="0"/>
                <wp:positionH relativeFrom="column">
                  <wp:posOffset>4488815</wp:posOffset>
                </wp:positionH>
                <wp:positionV relativeFrom="paragraph">
                  <wp:posOffset>1550670</wp:posOffset>
                </wp:positionV>
                <wp:extent cx="685800" cy="10858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68580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962FBE4" id="Straight Arrow Connector 9" o:spid="_x0000_s1026" type="#_x0000_t32" style="position:absolute;margin-left:353.45pt;margin-top:122.1pt;width:54pt;height:85.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" strokecolor="black [3040]">
                <v:stroke endarrow="block"/>
              </v:shape>
            </w:pict>
          </mc:Fallback>
        </mc:AlternateContent>
      </w:r>
      <w:r>
        <w:rPr>
          <w:b/>
          <w:bCs/>
          <w:noProof/>
          <w:sz w:val="18"/>
          <w:szCs w:val="18"/>
        </w:rPr>
        <mc:AlternateContent>
          <mc:Choice Requires="wps">
            <w:drawing>
              <wp:anchor distT="0" distB="0" distL="114300" distR="114300" simplePos="0" relativeHeight="251710464" behindDoc="0" locked="0" layoutInCell="1" allowOverlap="1">
                <wp:simplePos x="0" y="0"/>
                <wp:positionH relativeFrom="column">
                  <wp:posOffset>152400</wp:posOffset>
                </wp:positionH>
                <wp:positionV relativeFrom="paragraph">
                  <wp:posOffset>2620010</wp:posOffset>
                </wp:positionV>
                <wp:extent cx="1295400" cy="666750"/>
                <wp:effectExtent l="0" t="0" r="0" b="38100"/>
                <wp:wrapNone/>
                <wp:docPr id="11" name="Text Box 11"/>
                <wp:cNvGraphicFramePr/>
                <a:graphic xmlns:a="http://schemas.openxmlformats.org/drawingml/2006/main">
                  <a:graphicData uri="http://schemas.microsoft.com/office/word/2010/wordprocessingShape">
                    <wps:wsp>
                      <wps:cNvSpPr txBox="1"/>
                      <wps:spPr>
                        <a:xfrm>
                          <a:off x="0" y="0"/>
                          <a:ext cx="1295400" cy="666750"/>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 xml:space="preserve">Benchmarks and </w:t>
                            </w:r>
                            <w:r w:rsidR="003075EB">
                              <w:t xml:space="preserve">added </w:t>
                            </w:r>
                            <w: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2pt;margin-top:206.3pt;width:102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" filled="f" stroked="f">
                <v:shadow on="t" color="black" opacity="24903f" origin=",.5" offset="0,.55556mm"/>
                <v:textbox>
                  <w:txbxContent>
                    <w:p w:rsidR="00277CE0" w:rsidRDefault="00277CE0" w:rsidP="003075EB">
                      <w:pPr>
                        <w:jc w:val="center"/>
                      </w:pPr>
                      <w:r>
                        <w:t xml:space="preserve">Benchmarks and </w:t>
                      </w:r>
                      <w:r w:rsidR="003075EB">
                        <w:t xml:space="preserve">added </w:t>
                      </w:r>
                      <w:r>
                        <w:t>competencies</w:t>
                      </w:r>
                    </w:p>
                  </w:txbxContent>
                </v:textbox>
              </v:shape>
            </w:pict>
          </mc:Fallback>
        </mc:AlternateContent>
      </w:r>
      <w:r>
        <w:rPr>
          <w:b/>
          <w:bCs/>
          <w:noProof/>
          <w:sz w:val="18"/>
          <w:szCs w:val="18"/>
        </w:rPr>
        <mc:AlternateContent>
          <mc:Choice Requires="wps">
            <w:drawing>
              <wp:anchor distT="0" distB="0" distL="114300" distR="114300" simplePos="0" relativeHeight="251702272" behindDoc="0" locked="0" layoutInCell="1" allowOverlap="1">
                <wp:simplePos x="0" y="0"/>
                <wp:positionH relativeFrom="column">
                  <wp:posOffset>-266699</wp:posOffset>
                </wp:positionH>
                <wp:positionV relativeFrom="paragraph">
                  <wp:posOffset>2391410</wp:posOffset>
                </wp:positionV>
                <wp:extent cx="2152650" cy="1133475"/>
                <wp:effectExtent l="57150" t="38100" r="76200" b="104775"/>
                <wp:wrapNone/>
                <wp:docPr id="10" name="Oval 10"/>
                <wp:cNvGraphicFramePr/>
                <a:graphic xmlns:a="http://schemas.openxmlformats.org/drawingml/2006/main">
                  <a:graphicData uri="http://schemas.microsoft.com/office/word/2010/wordprocessingShape">
                    <wps:wsp>
                      <wps:cNvSpPr/>
                      <wps:spPr>
                        <a:xfrm>
                          <a:off x="0" y="0"/>
                          <a:ext cx="2152650" cy="1133475"/>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DE1D087" id="Oval 10" o:spid="_x0000_s1026" style="position:absolute;margin-left:-21pt;margin-top:188.3pt;width:169.5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" fillcolor="#cdddac [1622]" strokecolor="#94b64e [3046]">
                <v:fill color2="#f0f4e6 [502]" rotate="t" angle="180" colors="0 #dafda7;22938f #e4fdc2;1 #f5ffe6" focus="100%" type="gradient"/>
                <v:shadow on="t" color="black" opacity="24903f" origin=",.5" offset="0,.55556mm"/>
              </v:oval>
            </w:pict>
          </mc:Fallback>
        </mc:AlternateContent>
      </w:r>
      <w:r>
        <w:rPr>
          <w:b/>
          <w:bCs/>
          <w:noProof/>
          <w:sz w:val="18"/>
          <w:szCs w:val="18"/>
        </w:rPr>
        <mc:AlternateContent>
          <mc:Choice Requires="wps">
            <w:drawing>
              <wp:anchor distT="0" distB="0" distL="114300" distR="114300" simplePos="0" relativeHeight="251718656" behindDoc="0" locked="0" layoutInCell="1" allowOverlap="1" wp14:anchorId="1312C626" wp14:editId="52486B42">
                <wp:simplePos x="0" y="0"/>
                <wp:positionH relativeFrom="column">
                  <wp:posOffset>1971674</wp:posOffset>
                </wp:positionH>
                <wp:positionV relativeFrom="paragraph">
                  <wp:posOffset>2334260</wp:posOffset>
                </wp:positionV>
                <wp:extent cx="2066925" cy="1200150"/>
                <wp:effectExtent l="57150" t="38100" r="85725" b="95250"/>
                <wp:wrapNone/>
                <wp:docPr id="12" name="Oval 12"/>
                <wp:cNvGraphicFramePr/>
                <a:graphic xmlns:a="http://schemas.openxmlformats.org/drawingml/2006/main">
                  <a:graphicData uri="http://schemas.microsoft.com/office/word/2010/wordprocessingShape">
                    <wps:wsp>
                      <wps:cNvSpPr/>
                      <wps:spPr>
                        <a:xfrm>
                          <a:off x="0" y="0"/>
                          <a:ext cx="2066925" cy="12001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Academic Applications that use WDOK</w:t>
                            </w:r>
                          </w:p>
                          <w:p w:rsidR="00277CE0" w:rsidRDefault="00277CE0" w:rsidP="00277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2" style="position:absolute;margin-left:155.25pt;margin-top:183.8pt;width:162.75pt;height: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277CE0" w:rsidRDefault="00277CE0" w:rsidP="003075EB">
                      <w:pPr>
                        <w:jc w:val="center"/>
                      </w:pPr>
                      <w:r>
                        <w:t>Academic Applications that use WDOK</w:t>
                      </w:r>
                    </w:p>
                    <w:p w:rsidR="00277CE0" w:rsidRDefault="00277CE0" w:rsidP="00277CE0">
                      <w:pPr>
                        <w:jc w:val="center"/>
                      </w:pPr>
                    </w:p>
                  </w:txbxContent>
                </v:textbox>
              </v:oval>
            </w:pict>
          </mc:Fallback>
        </mc:AlternateContent>
      </w:r>
      <w:r w:rsidR="00277CE0">
        <w:rPr>
          <w:b/>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1524635</wp:posOffset>
                </wp:positionV>
                <wp:extent cx="685800" cy="108585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68580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6024D58" id="Straight Arrow Connector 7" o:spid="_x0000_s1026" type="#_x0000_t32" style="position:absolute;margin-left:6.75pt;margin-top:120.05pt;width:54pt;height:85.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" strokecolor="black [3040]">
                <v:stroke endarrow="block"/>
              </v:shape>
            </w:pict>
          </mc:Fallback>
        </mc:AlternateContent>
      </w:r>
      <w:r w:rsidR="00277CE0">
        <w:rPr>
          <w:b/>
          <w:bCs/>
          <w:noProof/>
          <w:sz w:val="18"/>
          <w:szCs w:val="18"/>
        </w:rPr>
        <mc:AlternateContent>
          <mc:Choice Requires="wps">
            <w:drawing>
              <wp:anchor distT="0" distB="0" distL="114300" distR="114300" simplePos="0" relativeHeight="251687936" behindDoc="0" locked="0" layoutInCell="1" allowOverlap="1" wp14:anchorId="1295A88F" wp14:editId="1270338B">
                <wp:simplePos x="0" y="0"/>
                <wp:positionH relativeFrom="column">
                  <wp:posOffset>2524125</wp:posOffset>
                </wp:positionH>
                <wp:positionV relativeFrom="paragraph">
                  <wp:posOffset>1477010</wp:posOffset>
                </wp:positionV>
                <wp:extent cx="685800" cy="10858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68580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CC4754" id="Straight Arrow Connector 8" o:spid="_x0000_s1026" type="#_x0000_t32" style="position:absolute;margin-left:198.75pt;margin-top:116.3pt;width:54pt;height:85.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" strokecolor="black [3040]">
                <v:stroke endarrow="block"/>
              </v:shape>
            </w:pict>
          </mc:Fallback>
        </mc:AlternateConten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3942"/>
        <w:gridCol w:w="3258"/>
      </w:tblGrid>
      <w:tr w:rsidR="00236BDC" w:rsidTr="000607C2">
        <w:trPr>
          <w:cantSplit/>
        </w:trPr>
        <w:tc>
          <w:tcPr>
            <w:tcW w:w="10435" w:type="dxa"/>
            <w:gridSpan w:val="3"/>
            <w:shd w:val="clear" w:color="auto" w:fill="DDDDDD"/>
          </w:tcPr>
          <w:p w:rsidR="00236BDC" w:rsidRDefault="00236BDC" w:rsidP="00277CE0">
            <w:pPr>
              <w:rPr>
                <w:b/>
                <w:bCs/>
                <w:sz w:val="20"/>
                <w:szCs w:val="20"/>
              </w:rPr>
            </w:pPr>
            <w:r>
              <w:rPr>
                <w:b/>
                <w:bCs/>
                <w:sz w:val="20"/>
                <w:szCs w:val="20"/>
              </w:rPr>
              <w:t>riting Standard</w:t>
            </w:r>
          </w:p>
          <w:p w:rsidR="00236BDC" w:rsidRDefault="00236BDC" w:rsidP="00236BDC">
            <w:pPr>
              <w:spacing w:line="240" w:lineRule="auto"/>
              <w:rPr>
                <w:b/>
                <w:sz w:val="20"/>
                <w:szCs w:val="20"/>
              </w:rPr>
            </w:pPr>
            <w:r>
              <w:rPr>
                <w:b/>
                <w:sz w:val="20"/>
                <w:szCs w:val="20"/>
              </w:rPr>
              <w:t>CCR Anchor 1:  Write arguments to support claims in an analysis of substantive topics or texts, using valid reasoning and relevant and sufficient evidence.</w:t>
            </w:r>
          </w:p>
          <w:p w:rsidR="00236BDC" w:rsidRDefault="00236BDC" w:rsidP="00236BDC">
            <w:pPr>
              <w:spacing w:line="240" w:lineRule="auto"/>
              <w:rPr>
                <w:b/>
                <w:bCs/>
                <w:sz w:val="20"/>
                <w:szCs w:val="20"/>
              </w:rPr>
            </w:pPr>
            <w:r>
              <w:rPr>
                <w:b/>
                <w:sz w:val="20"/>
                <w:szCs w:val="20"/>
              </w:rPr>
              <w:t xml:space="preserve">Level B:  </w:t>
            </w:r>
            <w:r>
              <w:rPr>
                <w:b/>
                <w:bCs/>
                <w:sz w:val="18"/>
                <w:szCs w:val="18"/>
              </w:rPr>
              <w:t xml:space="preserve"> Write opinion pieces on topics or texts, supporting a point of view with reasons.</w:t>
            </w:r>
          </w:p>
        </w:tc>
      </w:tr>
      <w:tr w:rsidR="00236BDC" w:rsidTr="002474DF">
        <w:trPr>
          <w:trHeight w:val="215"/>
        </w:trPr>
        <w:tc>
          <w:tcPr>
            <w:tcW w:w="3235" w:type="dxa"/>
          </w:tcPr>
          <w:p w:rsidR="00236BDC" w:rsidRDefault="00236BDC" w:rsidP="00654F5A">
            <w:pPr>
              <w:spacing w:after="0" w:line="240" w:lineRule="auto"/>
              <w:jc w:val="center"/>
              <w:rPr>
                <w:b/>
                <w:bCs/>
                <w:sz w:val="18"/>
                <w:szCs w:val="18"/>
              </w:rPr>
            </w:pPr>
            <w:r>
              <w:rPr>
                <w:b/>
                <w:bCs/>
                <w:sz w:val="18"/>
                <w:szCs w:val="18"/>
              </w:rPr>
              <w:t>Benchmark</w:t>
            </w:r>
          </w:p>
          <w:p w:rsidR="00236BDC" w:rsidRPr="0066176C" w:rsidRDefault="00236BDC" w:rsidP="00854641">
            <w:pPr>
              <w:spacing w:after="0" w:line="240" w:lineRule="auto"/>
              <w:ind w:right="-289"/>
              <w:jc w:val="center"/>
              <w:rPr>
                <w:bCs/>
                <w:sz w:val="18"/>
                <w:szCs w:val="18"/>
              </w:rPr>
            </w:pPr>
            <w:r>
              <w:rPr>
                <w:b/>
                <w:bCs/>
                <w:sz w:val="18"/>
                <w:szCs w:val="18"/>
              </w:rPr>
              <w:t>On exit the student will be able to:</w:t>
            </w:r>
          </w:p>
        </w:tc>
        <w:tc>
          <w:tcPr>
            <w:tcW w:w="3942" w:type="dxa"/>
          </w:tcPr>
          <w:p w:rsidR="00236BDC" w:rsidRDefault="00236BDC" w:rsidP="00654F5A">
            <w:pPr>
              <w:spacing w:after="0" w:line="240" w:lineRule="auto"/>
              <w:jc w:val="center"/>
              <w:rPr>
                <w:b/>
                <w:bCs/>
                <w:sz w:val="18"/>
                <w:szCs w:val="18"/>
              </w:rPr>
            </w:pPr>
            <w:r>
              <w:rPr>
                <w:b/>
                <w:bCs/>
                <w:sz w:val="18"/>
                <w:szCs w:val="18"/>
              </w:rPr>
              <w:t>Academic Applications</w:t>
            </w:r>
          </w:p>
          <w:p w:rsidR="00854641" w:rsidRDefault="00854641" w:rsidP="00654F5A">
            <w:pPr>
              <w:spacing w:after="0" w:line="240" w:lineRule="auto"/>
              <w:jc w:val="center"/>
              <w:rPr>
                <w:b/>
                <w:bCs/>
                <w:sz w:val="18"/>
                <w:szCs w:val="18"/>
              </w:rPr>
            </w:pPr>
          </w:p>
        </w:tc>
        <w:tc>
          <w:tcPr>
            <w:tcW w:w="3258" w:type="dxa"/>
          </w:tcPr>
          <w:p w:rsidR="00236BDC" w:rsidRDefault="00236BDC" w:rsidP="00854641">
            <w:pPr>
              <w:spacing w:after="0" w:line="240" w:lineRule="auto"/>
              <w:jc w:val="center"/>
              <w:rPr>
                <w:b/>
                <w:bCs/>
                <w:sz w:val="18"/>
                <w:szCs w:val="18"/>
              </w:rPr>
            </w:pPr>
            <w:r>
              <w:rPr>
                <w:b/>
                <w:bCs/>
                <w:sz w:val="18"/>
                <w:szCs w:val="18"/>
              </w:rPr>
              <w:t>Pre Career/Employability Applications</w:t>
            </w:r>
          </w:p>
        </w:tc>
      </w:tr>
      <w:tr w:rsidR="00236BDC" w:rsidTr="000607C2">
        <w:trPr>
          <w:trHeight w:val="4643"/>
        </w:trPr>
        <w:tc>
          <w:tcPr>
            <w:tcW w:w="3235" w:type="dxa"/>
          </w:tcPr>
          <w:p w:rsidR="00854641" w:rsidRPr="00AD30FD" w:rsidRDefault="00854641" w:rsidP="00854641">
            <w:pPr>
              <w:pStyle w:val="ListParagraph"/>
              <w:numPr>
                <w:ilvl w:val="0"/>
                <w:numId w:val="9"/>
              </w:numPr>
              <w:tabs>
                <w:tab w:val="left" w:pos="517"/>
                <w:tab w:val="left" w:pos="1122"/>
              </w:tabs>
              <w:spacing w:after="0" w:line="240" w:lineRule="auto"/>
              <w:ind w:left="517" w:hanging="270"/>
              <w:rPr>
                <w:sz w:val="20"/>
                <w:szCs w:val="20"/>
              </w:rPr>
            </w:pPr>
            <w:r>
              <w:rPr>
                <w:sz w:val="20"/>
                <w:szCs w:val="20"/>
              </w:rPr>
              <w:lastRenderedPageBreak/>
              <w:t xml:space="preserve">Introduce the topic or text </w:t>
            </w:r>
            <w:r w:rsidRPr="00AD30FD">
              <w:rPr>
                <w:sz w:val="20"/>
                <w:szCs w:val="20"/>
              </w:rPr>
              <w:t xml:space="preserve">they are writing about, state an </w:t>
            </w:r>
            <w:r>
              <w:rPr>
                <w:sz w:val="20"/>
                <w:szCs w:val="20"/>
              </w:rPr>
              <w:t>opinion</w:t>
            </w:r>
            <w:r w:rsidRPr="00AD30FD">
              <w:rPr>
                <w:sz w:val="20"/>
                <w:szCs w:val="20"/>
              </w:rPr>
              <w:t>, and create an organizational structure that lists reasons.</w:t>
            </w:r>
          </w:p>
          <w:p w:rsidR="00854641" w:rsidRPr="00AD30FD" w:rsidRDefault="00854641" w:rsidP="00854641">
            <w:pPr>
              <w:pStyle w:val="ListParagraph"/>
              <w:numPr>
                <w:ilvl w:val="0"/>
                <w:numId w:val="9"/>
              </w:numPr>
              <w:tabs>
                <w:tab w:val="left" w:pos="517"/>
              </w:tabs>
              <w:spacing w:after="0" w:line="240" w:lineRule="auto"/>
              <w:ind w:left="517" w:hanging="270"/>
              <w:rPr>
                <w:sz w:val="20"/>
                <w:szCs w:val="20"/>
              </w:rPr>
            </w:pPr>
            <w:r>
              <w:rPr>
                <w:sz w:val="20"/>
                <w:szCs w:val="20"/>
              </w:rPr>
              <w:t xml:space="preserve">Provide reasons that </w:t>
            </w:r>
            <w:r w:rsidRPr="00AD30FD">
              <w:rPr>
                <w:sz w:val="20"/>
                <w:szCs w:val="20"/>
              </w:rPr>
              <w:t>support an opinion.</w:t>
            </w:r>
          </w:p>
          <w:p w:rsidR="00854641" w:rsidRDefault="00854641" w:rsidP="00854641">
            <w:pPr>
              <w:pStyle w:val="ListParagraph"/>
              <w:numPr>
                <w:ilvl w:val="0"/>
                <w:numId w:val="9"/>
              </w:numPr>
              <w:tabs>
                <w:tab w:val="left" w:pos="517"/>
              </w:tabs>
              <w:spacing w:after="0" w:line="240" w:lineRule="auto"/>
              <w:ind w:left="517" w:hanging="270"/>
              <w:rPr>
                <w:sz w:val="20"/>
                <w:szCs w:val="20"/>
              </w:rPr>
            </w:pPr>
            <w:r w:rsidRPr="00AD30FD">
              <w:rPr>
                <w:sz w:val="20"/>
                <w:szCs w:val="20"/>
              </w:rPr>
              <w:t>Use linking words and phrases (e.g., because, therefore, since, for example) to connect opinion and reasons.</w:t>
            </w:r>
          </w:p>
          <w:p w:rsidR="00854641" w:rsidRPr="000442D1" w:rsidRDefault="00854641" w:rsidP="00854641">
            <w:pPr>
              <w:pStyle w:val="ListParagraph"/>
              <w:numPr>
                <w:ilvl w:val="0"/>
                <w:numId w:val="9"/>
              </w:numPr>
              <w:tabs>
                <w:tab w:val="left" w:pos="517"/>
              </w:tabs>
              <w:spacing w:after="0" w:line="240" w:lineRule="auto"/>
              <w:ind w:left="517" w:hanging="270"/>
              <w:rPr>
                <w:sz w:val="20"/>
                <w:szCs w:val="20"/>
              </w:rPr>
            </w:pPr>
            <w:r w:rsidRPr="000442D1">
              <w:rPr>
                <w:sz w:val="20"/>
                <w:szCs w:val="20"/>
              </w:rPr>
              <w:t xml:space="preserve">Provide a concluding statement or section. </w:t>
            </w:r>
          </w:p>
          <w:p w:rsidR="00854641" w:rsidRPr="003075EB" w:rsidRDefault="00854641" w:rsidP="00854641">
            <w:pPr>
              <w:tabs>
                <w:tab w:val="left" w:pos="748"/>
              </w:tabs>
              <w:spacing w:after="0" w:line="240" w:lineRule="auto"/>
              <w:ind w:left="247"/>
              <w:rPr>
                <w:b/>
                <w:sz w:val="20"/>
                <w:szCs w:val="20"/>
                <w:highlight w:val="cyan"/>
              </w:rPr>
            </w:pPr>
            <w:r w:rsidRPr="003075EB">
              <w:rPr>
                <w:b/>
                <w:sz w:val="20"/>
                <w:szCs w:val="20"/>
                <w:highlight w:val="cyan"/>
              </w:rPr>
              <w:t xml:space="preserve">COMPETENCIES: </w:t>
            </w:r>
          </w:p>
          <w:p w:rsidR="00854641" w:rsidRPr="003075EB" w:rsidRDefault="00854641" w:rsidP="00854641">
            <w:pPr>
              <w:tabs>
                <w:tab w:val="left" w:pos="748"/>
              </w:tabs>
              <w:spacing w:after="0" w:line="240" w:lineRule="auto"/>
              <w:ind w:left="247"/>
              <w:rPr>
                <w:sz w:val="20"/>
                <w:szCs w:val="20"/>
                <w:highlight w:val="cyan"/>
              </w:rPr>
            </w:pPr>
            <w:r w:rsidRPr="003075EB">
              <w:rPr>
                <w:sz w:val="20"/>
                <w:szCs w:val="20"/>
                <w:highlight w:val="cyan"/>
              </w:rPr>
              <w:t>1 a. Create a topic ‘</w:t>
            </w:r>
          </w:p>
          <w:p w:rsidR="00854641" w:rsidRPr="003075EB" w:rsidRDefault="00854641" w:rsidP="00854641">
            <w:pPr>
              <w:tabs>
                <w:tab w:val="left" w:pos="748"/>
              </w:tabs>
              <w:spacing w:after="0" w:line="240" w:lineRule="auto"/>
              <w:ind w:left="247"/>
              <w:rPr>
                <w:sz w:val="20"/>
                <w:szCs w:val="20"/>
                <w:highlight w:val="cyan"/>
              </w:rPr>
            </w:pPr>
            <w:r w:rsidRPr="003075EB">
              <w:rPr>
                <w:sz w:val="20"/>
                <w:szCs w:val="20"/>
                <w:highlight w:val="cyan"/>
              </w:rPr>
              <w:t xml:space="preserve">1 b. Develop an opinion </w:t>
            </w:r>
          </w:p>
          <w:p w:rsidR="00854641" w:rsidRPr="003075EB" w:rsidRDefault="00854641" w:rsidP="00854641">
            <w:pPr>
              <w:tabs>
                <w:tab w:val="left" w:pos="748"/>
              </w:tabs>
              <w:spacing w:after="0" w:line="240" w:lineRule="auto"/>
              <w:ind w:left="247"/>
              <w:rPr>
                <w:sz w:val="20"/>
                <w:szCs w:val="20"/>
                <w:highlight w:val="cyan"/>
              </w:rPr>
            </w:pPr>
            <w:r w:rsidRPr="003075EB">
              <w:rPr>
                <w:sz w:val="20"/>
                <w:szCs w:val="20"/>
                <w:highlight w:val="cyan"/>
              </w:rPr>
              <w:t>1 c. Provide supporting details</w:t>
            </w:r>
          </w:p>
          <w:p w:rsidR="00236BDC" w:rsidRDefault="00854641" w:rsidP="00854641">
            <w:pPr>
              <w:tabs>
                <w:tab w:val="left" w:pos="748"/>
              </w:tabs>
              <w:spacing w:after="0" w:line="240" w:lineRule="auto"/>
              <w:ind w:left="247"/>
              <w:rPr>
                <w:sz w:val="20"/>
                <w:szCs w:val="20"/>
              </w:rPr>
            </w:pPr>
            <w:r w:rsidRPr="003075EB">
              <w:rPr>
                <w:sz w:val="20"/>
                <w:szCs w:val="20"/>
                <w:highlight w:val="cyan"/>
              </w:rPr>
              <w:t>1 d. Construct a conclusion</w:t>
            </w:r>
            <w:r>
              <w:rPr>
                <w:sz w:val="20"/>
                <w:szCs w:val="20"/>
              </w:rPr>
              <w:t xml:space="preserve"> </w:t>
            </w:r>
          </w:p>
        </w:tc>
        <w:tc>
          <w:tcPr>
            <w:tcW w:w="3942" w:type="dxa"/>
          </w:tcPr>
          <w:p w:rsidR="00236BDC" w:rsidRDefault="00236BDC" w:rsidP="00236BDC">
            <w:pPr>
              <w:numPr>
                <w:ilvl w:val="0"/>
                <w:numId w:val="8"/>
              </w:numPr>
              <w:tabs>
                <w:tab w:val="left" w:pos="-120"/>
              </w:tabs>
              <w:spacing w:after="0" w:line="240" w:lineRule="auto"/>
              <w:rPr>
                <w:sz w:val="20"/>
                <w:szCs w:val="20"/>
              </w:rPr>
            </w:pPr>
            <w:r>
              <w:rPr>
                <w:sz w:val="20"/>
                <w:szCs w:val="20"/>
              </w:rPr>
              <w:t>Identify a main idea from a source</w:t>
            </w:r>
          </w:p>
          <w:p w:rsidR="00236BDC" w:rsidRDefault="00236BDC" w:rsidP="00236BDC">
            <w:pPr>
              <w:numPr>
                <w:ilvl w:val="0"/>
                <w:numId w:val="8"/>
              </w:numPr>
              <w:tabs>
                <w:tab w:val="left" w:pos="-120"/>
              </w:tabs>
              <w:spacing w:after="0" w:line="240" w:lineRule="auto"/>
              <w:rPr>
                <w:sz w:val="20"/>
                <w:szCs w:val="20"/>
              </w:rPr>
            </w:pPr>
            <w:r>
              <w:rPr>
                <w:sz w:val="20"/>
                <w:szCs w:val="20"/>
              </w:rPr>
              <w:t>Construct an outline analysis of a topic (i.e. print ad, current event, editorial)</w:t>
            </w:r>
          </w:p>
          <w:p w:rsidR="00236BDC" w:rsidRDefault="00236BDC" w:rsidP="00236BDC">
            <w:pPr>
              <w:numPr>
                <w:ilvl w:val="0"/>
                <w:numId w:val="8"/>
              </w:numPr>
              <w:tabs>
                <w:tab w:val="left" w:pos="-120"/>
              </w:tabs>
              <w:spacing w:after="0" w:line="240" w:lineRule="auto"/>
              <w:rPr>
                <w:sz w:val="20"/>
                <w:szCs w:val="20"/>
              </w:rPr>
            </w:pPr>
            <w:r>
              <w:rPr>
                <w:sz w:val="20"/>
                <w:szCs w:val="20"/>
              </w:rPr>
              <w:t>Examine support reasons</w:t>
            </w:r>
          </w:p>
          <w:p w:rsidR="00236BDC" w:rsidRDefault="00236BDC" w:rsidP="00236BDC">
            <w:pPr>
              <w:numPr>
                <w:ilvl w:val="0"/>
                <w:numId w:val="8"/>
              </w:numPr>
              <w:tabs>
                <w:tab w:val="left" w:pos="-120"/>
              </w:tabs>
              <w:spacing w:after="0" w:line="240" w:lineRule="auto"/>
              <w:rPr>
                <w:sz w:val="20"/>
                <w:szCs w:val="20"/>
              </w:rPr>
            </w:pPr>
            <w:r>
              <w:rPr>
                <w:sz w:val="20"/>
                <w:szCs w:val="20"/>
              </w:rPr>
              <w:t xml:space="preserve">Separate fact from opinion  </w:t>
            </w:r>
          </w:p>
          <w:p w:rsidR="00236BDC" w:rsidRDefault="00236BDC" w:rsidP="00236BDC">
            <w:pPr>
              <w:numPr>
                <w:ilvl w:val="0"/>
                <w:numId w:val="8"/>
              </w:numPr>
              <w:tabs>
                <w:tab w:val="left" w:pos="-120"/>
              </w:tabs>
              <w:spacing w:after="0" w:line="240" w:lineRule="auto"/>
              <w:rPr>
                <w:sz w:val="20"/>
                <w:szCs w:val="20"/>
              </w:rPr>
            </w:pPr>
            <w:r>
              <w:rPr>
                <w:sz w:val="20"/>
                <w:szCs w:val="20"/>
              </w:rPr>
              <w:t xml:space="preserve">Summarize concepts </w:t>
            </w:r>
          </w:p>
          <w:p w:rsidR="00236BDC" w:rsidRDefault="00236BDC" w:rsidP="00236BDC">
            <w:pPr>
              <w:numPr>
                <w:ilvl w:val="0"/>
                <w:numId w:val="8"/>
              </w:numPr>
              <w:tabs>
                <w:tab w:val="left" w:pos="-120"/>
              </w:tabs>
              <w:spacing w:after="0" w:line="240" w:lineRule="auto"/>
              <w:rPr>
                <w:sz w:val="20"/>
                <w:szCs w:val="20"/>
              </w:rPr>
            </w:pPr>
            <w:r>
              <w:rPr>
                <w:sz w:val="20"/>
                <w:szCs w:val="20"/>
              </w:rPr>
              <w:t>Develop compound sentences</w:t>
            </w:r>
          </w:p>
          <w:p w:rsidR="00236BDC" w:rsidRDefault="005D3DA0" w:rsidP="00236BDC">
            <w:pPr>
              <w:numPr>
                <w:ilvl w:val="0"/>
                <w:numId w:val="8"/>
              </w:numPr>
              <w:tabs>
                <w:tab w:val="left" w:pos="-120"/>
              </w:tabs>
              <w:spacing w:after="0" w:line="240" w:lineRule="auto"/>
              <w:rPr>
                <w:sz w:val="20"/>
                <w:szCs w:val="20"/>
              </w:rPr>
            </w:pPr>
            <w:r>
              <w:rPr>
                <w:b/>
                <w:bCs/>
                <w:noProof/>
                <w:sz w:val="18"/>
                <w:szCs w:val="18"/>
              </w:rPr>
              <mc:AlternateContent>
                <mc:Choice Requires="wps">
                  <w:drawing>
                    <wp:anchor distT="0" distB="0" distL="114300" distR="114300" simplePos="0" relativeHeight="251731968" behindDoc="0" locked="0" layoutInCell="1" allowOverlap="1" wp14:anchorId="59FF290F" wp14:editId="2CD705EF">
                      <wp:simplePos x="0" y="0"/>
                      <wp:positionH relativeFrom="column">
                        <wp:posOffset>316865</wp:posOffset>
                      </wp:positionH>
                      <wp:positionV relativeFrom="paragraph">
                        <wp:posOffset>572770</wp:posOffset>
                      </wp:positionV>
                      <wp:extent cx="2181225" cy="1171575"/>
                      <wp:effectExtent l="57150" t="38100" r="85725" b="104775"/>
                      <wp:wrapNone/>
                      <wp:docPr id="15" name="Oval 15"/>
                      <wp:cNvGraphicFramePr/>
                      <a:graphic xmlns:a="http://schemas.openxmlformats.org/drawingml/2006/main">
                        <a:graphicData uri="http://schemas.microsoft.com/office/word/2010/wordprocessingShape">
                          <wps:wsp>
                            <wps:cNvSpPr/>
                            <wps:spPr>
                              <a:xfrm>
                                <a:off x="0" y="0"/>
                                <a:ext cx="2181225" cy="11715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3075EB" w:rsidRDefault="003075EB" w:rsidP="003075EB">
                                  <w:pPr>
                                    <w:jc w:val="center"/>
                                  </w:pPr>
                                  <w:r>
                                    <w:t>Competencies that define the anchors and benchmarks for easier useage</w:t>
                                  </w:r>
                                </w:p>
                                <w:p w:rsidR="003075EB" w:rsidRDefault="003075EB" w:rsidP="00307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3" style="position:absolute;left:0;text-align:left;margin-left:24.95pt;margin-top:45.1pt;width:171.75pt;height:9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3075EB" w:rsidRDefault="003075EB" w:rsidP="003075EB">
                            <w:pPr>
                              <w:jc w:val="center"/>
                            </w:pPr>
                            <w:r>
                              <w:t xml:space="preserve">Competencies that define the anchors and benchmarks for easier </w:t>
                            </w:r>
                            <w:proofErr w:type="spellStart"/>
                            <w:r>
                              <w:t>useage</w:t>
                            </w:r>
                            <w:proofErr w:type="spellEnd"/>
                          </w:p>
                          <w:p w:rsidR="003075EB" w:rsidRDefault="003075EB" w:rsidP="003075EB">
                            <w:pPr>
                              <w:jc w:val="center"/>
                            </w:pPr>
                          </w:p>
                        </w:txbxContent>
                      </v:textbox>
                    </v:oval>
                  </w:pict>
                </mc:Fallback>
              </mc:AlternateContent>
            </w:r>
            <w:r w:rsidR="003075EB">
              <w:rPr>
                <w:noProof/>
                <w:sz w:val="20"/>
                <w:szCs w:val="20"/>
              </w:rPr>
              <mc:AlternateContent>
                <mc:Choice Requires="wps">
                  <w:drawing>
                    <wp:anchor distT="0" distB="0" distL="114300" distR="114300" simplePos="0" relativeHeight="251729920" behindDoc="0" locked="0" layoutInCell="1" allowOverlap="1" wp14:anchorId="21D629EA" wp14:editId="3012BD91">
                      <wp:simplePos x="0" y="0"/>
                      <wp:positionH relativeFrom="column">
                        <wp:posOffset>-987425</wp:posOffset>
                      </wp:positionH>
                      <wp:positionV relativeFrom="paragraph">
                        <wp:posOffset>934085</wp:posOffset>
                      </wp:positionV>
                      <wp:extent cx="1390650" cy="45719"/>
                      <wp:effectExtent l="0" t="76200" r="0" b="50165"/>
                      <wp:wrapNone/>
                      <wp:docPr id="14" name="Straight Arrow Connector 14"/>
                      <wp:cNvGraphicFramePr/>
                      <a:graphic xmlns:a="http://schemas.openxmlformats.org/drawingml/2006/main">
                        <a:graphicData uri="http://schemas.microsoft.com/office/word/2010/wordprocessingShape">
                          <wps:wsp>
                            <wps:cNvCnPr/>
                            <wps:spPr>
                              <a:xfrm flipV="1">
                                <a:off x="0" y="0"/>
                                <a:ext cx="13906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77.75pt;margin-top:73.55pt;width:109.5pt;height:3.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" strokecolor="black [3040]">
                      <v:stroke endarrow="block"/>
                    </v:shape>
                  </w:pict>
                </mc:Fallback>
              </mc:AlternateContent>
            </w:r>
            <w:r w:rsidR="00236BDC">
              <w:rPr>
                <w:sz w:val="20"/>
                <w:szCs w:val="20"/>
              </w:rPr>
              <w:t xml:space="preserve">Write an effective introduction, thesis statement/supporting paragraph/conclusion </w:t>
            </w:r>
          </w:p>
        </w:tc>
        <w:tc>
          <w:tcPr>
            <w:tcW w:w="3258" w:type="dxa"/>
          </w:tcPr>
          <w:p w:rsidR="00236BDC" w:rsidRDefault="00236BDC" w:rsidP="00236BDC">
            <w:pPr>
              <w:numPr>
                <w:ilvl w:val="0"/>
                <w:numId w:val="7"/>
              </w:numPr>
              <w:tabs>
                <w:tab w:val="left" w:pos="-120"/>
              </w:tabs>
              <w:spacing w:after="0" w:line="240" w:lineRule="auto"/>
              <w:rPr>
                <w:sz w:val="20"/>
                <w:szCs w:val="20"/>
              </w:rPr>
            </w:pPr>
            <w:r>
              <w:rPr>
                <w:sz w:val="20"/>
                <w:szCs w:val="20"/>
              </w:rPr>
              <w:t xml:space="preserve">Write simple notes to an employer </w:t>
            </w:r>
          </w:p>
          <w:p w:rsidR="00236BDC" w:rsidRDefault="00236BDC" w:rsidP="00236BDC">
            <w:pPr>
              <w:numPr>
                <w:ilvl w:val="0"/>
                <w:numId w:val="7"/>
              </w:numPr>
              <w:tabs>
                <w:tab w:val="left" w:pos="-120"/>
              </w:tabs>
              <w:spacing w:after="0" w:line="240" w:lineRule="auto"/>
              <w:rPr>
                <w:sz w:val="20"/>
                <w:szCs w:val="20"/>
              </w:rPr>
            </w:pPr>
            <w:r>
              <w:rPr>
                <w:sz w:val="20"/>
                <w:szCs w:val="20"/>
              </w:rPr>
              <w:t xml:space="preserve">Infer meaning from a memo </w:t>
            </w:r>
          </w:p>
          <w:p w:rsidR="00236BDC" w:rsidRDefault="00236BDC" w:rsidP="00236BDC">
            <w:pPr>
              <w:numPr>
                <w:ilvl w:val="0"/>
                <w:numId w:val="7"/>
              </w:numPr>
              <w:tabs>
                <w:tab w:val="left" w:pos="-120"/>
              </w:tabs>
              <w:spacing w:after="0" w:line="240" w:lineRule="auto"/>
              <w:rPr>
                <w:sz w:val="20"/>
                <w:szCs w:val="20"/>
              </w:rPr>
            </w:pPr>
            <w:r>
              <w:rPr>
                <w:sz w:val="20"/>
                <w:szCs w:val="20"/>
              </w:rPr>
              <w:t xml:space="preserve">Construct a basic cover letter </w:t>
            </w:r>
          </w:p>
          <w:p w:rsidR="00236BDC" w:rsidRDefault="00236BDC" w:rsidP="00236BDC">
            <w:pPr>
              <w:numPr>
                <w:ilvl w:val="0"/>
                <w:numId w:val="7"/>
              </w:numPr>
              <w:tabs>
                <w:tab w:val="left" w:pos="-120"/>
              </w:tabs>
              <w:spacing w:after="0" w:line="240" w:lineRule="auto"/>
              <w:rPr>
                <w:sz w:val="20"/>
                <w:szCs w:val="20"/>
              </w:rPr>
            </w:pPr>
            <w:r>
              <w:rPr>
                <w:sz w:val="20"/>
                <w:szCs w:val="20"/>
              </w:rPr>
              <w:t xml:space="preserve"> Categorize the cause/effect of workplace topics (i.e. being late for work, unsafe equipment, etc.)</w:t>
            </w:r>
          </w:p>
          <w:p w:rsidR="00236BDC" w:rsidRDefault="00236BDC" w:rsidP="00236BDC">
            <w:pPr>
              <w:numPr>
                <w:ilvl w:val="0"/>
                <w:numId w:val="7"/>
              </w:numPr>
              <w:tabs>
                <w:tab w:val="left" w:pos="-120"/>
              </w:tabs>
              <w:spacing w:after="0" w:line="240" w:lineRule="auto"/>
              <w:rPr>
                <w:sz w:val="20"/>
                <w:szCs w:val="20"/>
              </w:rPr>
            </w:pPr>
            <w:r>
              <w:rPr>
                <w:sz w:val="20"/>
                <w:szCs w:val="20"/>
              </w:rPr>
              <w:t>Organize multi step procedures (i.e. safety procedures, equipment/tools)</w:t>
            </w:r>
          </w:p>
          <w:p w:rsidR="00236BDC" w:rsidRDefault="00236BDC" w:rsidP="005768C4">
            <w:pPr>
              <w:tabs>
                <w:tab w:val="left" w:pos="-120"/>
              </w:tabs>
              <w:ind w:left="360"/>
              <w:rPr>
                <w:sz w:val="20"/>
                <w:szCs w:val="20"/>
              </w:rPr>
            </w:pPr>
          </w:p>
        </w:tc>
      </w:tr>
    </w:tbl>
    <w:p w:rsidR="00300D27" w:rsidRDefault="00300D27" w:rsidP="00CE1F66">
      <w:pPr>
        <w:spacing w:after="0"/>
        <w:rPr>
          <w:b/>
          <w:u w:val="single"/>
        </w:rPr>
      </w:pPr>
    </w:p>
    <w:p w:rsidR="00C84DB7" w:rsidRDefault="00C84DB7" w:rsidP="00D83EBA">
      <w:pPr>
        <w:spacing w:after="0"/>
        <w:rPr>
          <w:b/>
          <w:u w:val="single"/>
        </w:rPr>
      </w:pPr>
    </w:p>
    <w:p w:rsidR="00527BC0" w:rsidRPr="00527BC0" w:rsidRDefault="007456B4" w:rsidP="00527BC0">
      <w:pPr>
        <w:spacing w:after="0"/>
        <w:rPr>
          <w:b/>
          <w:sz w:val="28"/>
          <w:szCs w:val="28"/>
        </w:rPr>
      </w:pPr>
      <w:r w:rsidRPr="00527BC0">
        <w:rPr>
          <w:b/>
          <w:sz w:val="28"/>
          <w:szCs w:val="28"/>
        </w:rPr>
        <w:t>Concluding Remarks</w:t>
      </w:r>
    </w:p>
    <w:p w:rsidR="00527BC0" w:rsidRDefault="00527BC0" w:rsidP="00527BC0">
      <w:pPr>
        <w:spacing w:after="0"/>
        <w:rPr>
          <w:b/>
          <w:u w:val="single"/>
        </w:rPr>
      </w:pPr>
    </w:p>
    <w:p w:rsidR="00527BC0" w:rsidRDefault="00527BC0" w:rsidP="00527BC0">
      <w:pPr>
        <w:spacing w:after="0"/>
      </w:pPr>
      <w:r w:rsidRPr="00527BC0">
        <w:t xml:space="preserve"> </w:t>
      </w:r>
      <w:r w:rsidRPr="00323EAF">
        <w:t xml:space="preserve">The ESL Professional Advisory Committee has aligned each anchor in a standard with applications and ideas to use in the classroom that incorporates both academic learning as well as employability skills.  </w:t>
      </w:r>
      <w:r>
        <w:t>E</w:t>
      </w:r>
      <w:r w:rsidRPr="00323EAF">
        <w:t xml:space="preserve">ducators implement CCR </w:t>
      </w:r>
      <w:r>
        <w:t xml:space="preserve">can scaffold each level and develop and use higher level thinking skills.  This </w:t>
      </w:r>
      <w:r w:rsidRPr="00323EAF">
        <w:t>prepare</w:t>
      </w:r>
      <w:r>
        <w:t>s stu</w:t>
      </w:r>
      <w:r w:rsidRPr="00323EAF">
        <w:t>d</w:t>
      </w:r>
      <w:r>
        <w:t>ents</w:t>
      </w:r>
      <w:r w:rsidRPr="00323EAF">
        <w:t xml:space="preserve"> for </w:t>
      </w:r>
      <w:r>
        <w:t>postsecondary</w:t>
      </w:r>
      <w:r w:rsidRPr="00323EAF">
        <w:t xml:space="preserve"> </w:t>
      </w:r>
      <w:r>
        <w:t xml:space="preserve">education </w:t>
      </w:r>
      <w:r w:rsidRPr="00323EAF">
        <w:t xml:space="preserve">and the work place.  </w:t>
      </w:r>
    </w:p>
    <w:p w:rsidR="00527BC0" w:rsidRDefault="00527BC0" w:rsidP="00527BC0">
      <w:pPr>
        <w:spacing w:after="0"/>
      </w:pPr>
      <w:r>
        <w:t>Remember:</w:t>
      </w:r>
    </w:p>
    <w:p w:rsidR="00D83EBA" w:rsidRPr="00C106DE" w:rsidRDefault="00D83EBA" w:rsidP="00D83EBA">
      <w:pPr>
        <w:spacing w:after="0"/>
        <w:rPr>
          <w:b/>
          <w:u w:val="single"/>
        </w:rPr>
      </w:pPr>
    </w:p>
    <w:p w:rsidR="00D83EBA" w:rsidRDefault="00D83EBA" w:rsidP="00527BC0">
      <w:pPr>
        <w:pStyle w:val="ListParagraph"/>
        <w:numPr>
          <w:ilvl w:val="0"/>
          <w:numId w:val="20"/>
        </w:numPr>
        <w:spacing w:after="0"/>
      </w:pPr>
      <w:r w:rsidRPr="000A4FC5">
        <w:t>The standards do not specify a national or federal set of mandates</w:t>
      </w:r>
      <w:r>
        <w:t xml:space="preserve"> </w:t>
      </w:r>
      <w:r w:rsidR="00527BC0">
        <w:t>but</w:t>
      </w:r>
      <w:r>
        <w:t xml:space="preserve"> a</w:t>
      </w:r>
      <w:r w:rsidR="00527BC0">
        <w:t>re a</w:t>
      </w:r>
      <w:r>
        <w:t xml:space="preserve"> framework of standards </w:t>
      </w:r>
      <w:r w:rsidR="00527BC0">
        <w:t>to help create a cohesive and strong</w:t>
      </w:r>
      <w:r>
        <w:t xml:space="preserve"> adult education programs </w:t>
      </w:r>
      <w:r w:rsidR="00384D36">
        <w:t>that will help students transition to</w:t>
      </w:r>
      <w:r>
        <w:t xml:space="preserve"> college and career readiness.</w:t>
      </w:r>
    </w:p>
    <w:p w:rsidR="00D83EBA" w:rsidRDefault="00D83EBA" w:rsidP="00527BC0">
      <w:pPr>
        <w:pStyle w:val="ListParagraph"/>
        <w:numPr>
          <w:ilvl w:val="0"/>
          <w:numId w:val="20"/>
        </w:numPr>
      </w:pPr>
      <w:r>
        <w:t xml:space="preserve">The order of the standards within a level does not represent an order in which they are to be taught </w:t>
      </w:r>
      <w:r w:rsidR="00384D36">
        <w:t>also, because of the repetitive nature, it can be scaffolded and spiraled so instruction can always be repeated until they have mastered the concept.</w:t>
      </w:r>
    </w:p>
    <w:p w:rsidR="00D83EBA" w:rsidRDefault="00384D36" w:rsidP="00527BC0">
      <w:pPr>
        <w:pStyle w:val="ListParagraph"/>
        <w:numPr>
          <w:ilvl w:val="0"/>
          <w:numId w:val="20"/>
        </w:numPr>
      </w:pPr>
      <w:r>
        <w:t>The ESL Professional Advisory Committee</w:t>
      </w:r>
      <w:r w:rsidR="00D83EBA">
        <w:t xml:space="preserve"> </w:t>
      </w:r>
      <w:r>
        <w:t xml:space="preserve">supports the standards and we do not </w:t>
      </w:r>
      <w:r w:rsidR="00D83EBA">
        <w:t xml:space="preserve">specify how instructors should teach, but define </w:t>
      </w:r>
      <w:r>
        <w:t xml:space="preserve">the competencies </w:t>
      </w:r>
      <w:r w:rsidR="005D3DA0">
        <w:t xml:space="preserve">so that instructors can create their own lessons </w:t>
      </w:r>
      <w:r w:rsidR="005870C2">
        <w:t>utilizing the standards.</w:t>
      </w:r>
    </w:p>
    <w:p w:rsidR="00D83EBA" w:rsidRDefault="00D83EBA" w:rsidP="00527BC0">
      <w:pPr>
        <w:pStyle w:val="ListParagraph"/>
        <w:numPr>
          <w:ilvl w:val="0"/>
          <w:numId w:val="20"/>
        </w:numPr>
      </w:pPr>
      <w:r>
        <w:t xml:space="preserve">The standards are not a curriculum, and programs should complement the standards with high-quality </w:t>
      </w:r>
      <w:r w:rsidR="00384D36">
        <w:t>curriculum and contextualized materials</w:t>
      </w:r>
    </w:p>
    <w:p w:rsidR="00384D36" w:rsidRDefault="00D83EBA" w:rsidP="00E44E0A">
      <w:pPr>
        <w:pStyle w:val="ListParagraph"/>
        <w:numPr>
          <w:ilvl w:val="0"/>
          <w:numId w:val="20"/>
        </w:numPr>
      </w:pPr>
      <w:r>
        <w:t xml:space="preserve">The standards </w:t>
      </w:r>
      <w:r w:rsidR="00384D36">
        <w:t>are not specific for all students especially those</w:t>
      </w:r>
      <w:r>
        <w:t xml:space="preserve"> with special needs</w:t>
      </w:r>
      <w:r w:rsidR="00384D36">
        <w:t xml:space="preserve"> or disabilities.</w:t>
      </w:r>
    </w:p>
    <w:p w:rsidR="00384D36" w:rsidRDefault="00D83EBA" w:rsidP="00384D36">
      <w:pPr>
        <w:pStyle w:val="ListParagraph"/>
        <w:numPr>
          <w:ilvl w:val="0"/>
          <w:numId w:val="20"/>
        </w:numPr>
      </w:pPr>
      <w:r>
        <w:t xml:space="preserve">The standards </w:t>
      </w:r>
      <w:r w:rsidR="00384D36">
        <w:t xml:space="preserve">are not the end all!  </w:t>
      </w:r>
      <w:r w:rsidR="00075BF0">
        <w:t>M</w:t>
      </w:r>
      <w:r>
        <w:t>uch is purposefully left</w:t>
      </w:r>
      <w:r w:rsidR="00384D36">
        <w:t xml:space="preserve"> to the discretion of teachers and programs.</w:t>
      </w:r>
    </w:p>
    <w:p w:rsidR="00384D36" w:rsidRDefault="00384D36" w:rsidP="00384D36">
      <w:pPr>
        <w:ind w:left="360"/>
      </w:pPr>
    </w:p>
    <w:p w:rsidR="008A5ADB" w:rsidRDefault="00384D36" w:rsidP="00384D36">
      <w:pPr>
        <w:pStyle w:val="ListParagraph"/>
        <w:numPr>
          <w:ilvl w:val="0"/>
          <w:numId w:val="21"/>
        </w:numPr>
      </w:pPr>
      <w:r>
        <w:lastRenderedPageBreak/>
        <w:t>The CCRS helps prepare students for college and career readiness, however, they do not mean they are totally prepared for college or the workforce.  Stu</w:t>
      </w:r>
      <w:r w:rsidR="00D83EBA">
        <w:t>dents depend on a variety of readiness skills and preparation including habits of mind such as stamina, persistence, punctuality and time and workload management skills.</w:t>
      </w:r>
    </w:p>
    <w:p w:rsidR="00130373" w:rsidRDefault="00130373" w:rsidP="00897D62">
      <w:pPr>
        <w:pStyle w:val="ListParagraph"/>
        <w:ind w:hanging="90"/>
        <w:jc w:val="center"/>
        <w:rPr>
          <w:b/>
        </w:rPr>
      </w:pPr>
    </w:p>
    <w:p w:rsidR="00130373" w:rsidRDefault="00130373"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130373" w:rsidRDefault="00130373" w:rsidP="00897D62">
      <w:pPr>
        <w:pStyle w:val="ListParagraph"/>
        <w:ind w:hanging="90"/>
        <w:jc w:val="center"/>
        <w:rPr>
          <w:b/>
        </w:rPr>
      </w:pPr>
    </w:p>
    <w:p w:rsidR="00130373" w:rsidRDefault="00130373" w:rsidP="00897D62">
      <w:pPr>
        <w:pStyle w:val="ListParagraph"/>
        <w:ind w:hanging="90"/>
        <w:jc w:val="center"/>
        <w:rPr>
          <w:b/>
        </w:rPr>
      </w:pPr>
    </w:p>
    <w:p w:rsidR="00C67DA8" w:rsidRPr="005870C2" w:rsidRDefault="00C67DA8" w:rsidP="005870C2">
      <w:pPr>
        <w:pStyle w:val="ListParagraph"/>
        <w:ind w:hanging="90"/>
        <w:jc w:val="center"/>
        <w:rPr>
          <w:b/>
        </w:rPr>
      </w:pPr>
      <w:r w:rsidRPr="005870C2">
        <w:rPr>
          <w:b/>
        </w:rPr>
        <w:lastRenderedPageBreak/>
        <w:t>Resources</w:t>
      </w:r>
    </w:p>
    <w:p w:rsidR="00C67DA8" w:rsidRDefault="00C67DA8" w:rsidP="00C67DA8">
      <w:pPr>
        <w:pStyle w:val="Style"/>
        <w:shd w:val="clear" w:color="auto" w:fill="FDFFFF"/>
        <w:spacing w:before="288" w:line="307" w:lineRule="exact"/>
        <w:ind w:right="2375"/>
        <w:rPr>
          <w:color w:val="626DAA"/>
          <w:sz w:val="19"/>
          <w:szCs w:val="19"/>
          <w:u w:val="single"/>
          <w:shd w:val="clear" w:color="auto" w:fill="FDFFFF"/>
        </w:rPr>
      </w:pPr>
      <w:r>
        <w:rPr>
          <w:color w:val="2C2B2D"/>
          <w:sz w:val="19"/>
          <w:szCs w:val="19"/>
          <w:shd w:val="clear" w:color="auto" w:fill="FDFFFF"/>
        </w:rPr>
        <w:t xml:space="preserve">Susan Pimentel, 2013, College and Career Readiness Standards, retrieved from: </w:t>
      </w:r>
      <w:r>
        <w:rPr>
          <w:color w:val="2C2B2D"/>
          <w:sz w:val="19"/>
          <w:szCs w:val="19"/>
          <w:shd w:val="clear" w:color="auto" w:fill="FDFFFF"/>
        </w:rPr>
        <w:br/>
      </w:r>
      <w:hyperlink r:id="rId11" w:history="1">
        <w:r>
          <w:rPr>
            <w:color w:val="626DAA"/>
            <w:sz w:val="19"/>
            <w:szCs w:val="19"/>
            <w:u w:val="single"/>
            <w:shd w:val="clear" w:color="auto" w:fill="FDFFFF"/>
          </w:rPr>
          <w:t>https:Uwww.vrae</w:t>
        </w:r>
        <w:r>
          <w:rPr>
            <w:color w:val="7984B3"/>
            <w:sz w:val="19"/>
            <w:szCs w:val="19"/>
            <w:u w:val="single"/>
            <w:shd w:val="clear" w:color="auto" w:fill="FDFFFF"/>
          </w:rPr>
          <w:t>.</w:t>
        </w:r>
        <w:r>
          <w:rPr>
            <w:color w:val="626DAA"/>
            <w:sz w:val="19"/>
            <w:szCs w:val="19"/>
            <w:u w:val="single"/>
            <w:shd w:val="clear" w:color="auto" w:fill="FDFFFF"/>
          </w:rPr>
          <w:t>org/images/customer</w:t>
        </w:r>
        <w:r>
          <w:rPr>
            <w:color w:val="50547A"/>
            <w:sz w:val="19"/>
            <w:szCs w:val="19"/>
            <w:u w:val="single"/>
            <w:shd w:val="clear" w:color="auto" w:fill="FDFFFF"/>
          </w:rPr>
          <w:t>-</w:t>
        </w:r>
        <w:r>
          <w:rPr>
            <w:color w:val="626DAA"/>
            <w:sz w:val="19"/>
            <w:szCs w:val="19"/>
            <w:u w:val="single"/>
            <w:shd w:val="clear" w:color="auto" w:fill="FDFFFF"/>
          </w:rPr>
          <w:t>files/CCRStandardsAdultEd.pdf</w:t>
        </w:r>
      </w:hyperlink>
    </w:p>
    <w:p w:rsidR="00C67DA8" w:rsidRDefault="00C67DA8" w:rsidP="00C67DA8">
      <w:pPr>
        <w:pStyle w:val="Style"/>
        <w:shd w:val="clear" w:color="auto" w:fill="FDFFFF"/>
        <w:spacing w:before="249" w:line="307" w:lineRule="exact"/>
        <w:ind w:left="5" w:right="2370"/>
        <w:rPr>
          <w:color w:val="626DAA"/>
          <w:sz w:val="19"/>
          <w:szCs w:val="19"/>
          <w:u w:val="single"/>
          <w:shd w:val="clear" w:color="auto" w:fill="FDFFFF"/>
        </w:rPr>
      </w:pPr>
      <w:r>
        <w:rPr>
          <w:color w:val="2C2B2D"/>
          <w:sz w:val="19"/>
          <w:szCs w:val="19"/>
          <w:shd w:val="clear" w:color="auto" w:fill="FDFFFF"/>
        </w:rPr>
        <w:t xml:space="preserve">National Governor's Association, 2007, Common Core State Standards Initiative </w:t>
      </w:r>
      <w:r>
        <w:rPr>
          <w:color w:val="2C2B2D"/>
          <w:sz w:val="19"/>
          <w:szCs w:val="19"/>
          <w:shd w:val="clear" w:color="auto" w:fill="FDFFFF"/>
        </w:rPr>
        <w:br/>
      </w:r>
      <w:hyperlink r:id="rId12" w:history="1">
        <w:r>
          <w:rPr>
            <w:color w:val="626DAA"/>
            <w:sz w:val="19"/>
            <w:szCs w:val="19"/>
            <w:u w:val="single"/>
            <w:shd w:val="clear" w:color="auto" w:fill="FDFFFF"/>
          </w:rPr>
          <w:t>http:Uwww</w:t>
        </w:r>
        <w:r>
          <w:rPr>
            <w:color w:val="474D92"/>
            <w:sz w:val="19"/>
            <w:szCs w:val="19"/>
            <w:u w:val="single"/>
            <w:shd w:val="clear" w:color="auto" w:fill="FDFFFF"/>
          </w:rPr>
          <w:t>.</w:t>
        </w:r>
        <w:r>
          <w:rPr>
            <w:color w:val="626DAA"/>
            <w:sz w:val="19"/>
            <w:szCs w:val="19"/>
            <w:u w:val="single"/>
            <w:shd w:val="clear" w:color="auto" w:fill="FDFFFF"/>
          </w:rPr>
          <w:t>corestandards.org/ELA-Literacy/CCRA/R/</w:t>
        </w:r>
      </w:hyperlink>
    </w:p>
    <w:p w:rsidR="00C67DA8" w:rsidRDefault="00C67DA8" w:rsidP="00C67DA8">
      <w:pPr>
        <w:pStyle w:val="Style"/>
        <w:shd w:val="clear" w:color="auto" w:fill="FDFFFF"/>
        <w:spacing w:before="249" w:line="268" w:lineRule="exact"/>
        <w:ind w:right="-1"/>
        <w:rPr>
          <w:color w:val="626DAA"/>
          <w:sz w:val="19"/>
          <w:szCs w:val="19"/>
          <w:u w:val="single"/>
          <w:shd w:val="clear" w:color="auto" w:fill="FDFFFF"/>
        </w:rPr>
      </w:pPr>
      <w:r>
        <w:rPr>
          <w:color w:val="2C2B2D"/>
          <w:sz w:val="19"/>
          <w:szCs w:val="19"/>
          <w:shd w:val="clear" w:color="auto" w:fill="FDFFFF"/>
        </w:rPr>
        <w:t xml:space="preserve">Rhode Island Adult Education Content Standards </w:t>
      </w:r>
      <w:r>
        <w:rPr>
          <w:color w:val="2C2B2D"/>
          <w:sz w:val="19"/>
          <w:szCs w:val="19"/>
          <w:shd w:val="clear" w:color="auto" w:fill="FDFFFF"/>
        </w:rPr>
        <w:br/>
      </w:r>
      <w:r>
        <w:rPr>
          <w:color w:val="626DAA"/>
          <w:sz w:val="19"/>
          <w:szCs w:val="19"/>
          <w:u w:val="single"/>
          <w:shd w:val="clear" w:color="auto" w:fill="FDFFFF"/>
        </w:rPr>
        <w:t>http://www.ride.ri</w:t>
      </w:r>
      <w:r>
        <w:rPr>
          <w:color w:val="474D92"/>
          <w:sz w:val="19"/>
          <w:szCs w:val="19"/>
          <w:u w:val="single"/>
          <w:shd w:val="clear" w:color="auto" w:fill="FDFFFF"/>
        </w:rPr>
        <w:t>.</w:t>
      </w:r>
      <w:r>
        <w:rPr>
          <w:color w:val="626DAA"/>
          <w:sz w:val="19"/>
          <w:szCs w:val="19"/>
          <w:u w:val="single"/>
          <w:shd w:val="clear" w:color="auto" w:fill="FDFFFF"/>
        </w:rPr>
        <w:t>gov/Portals/O/Uploads/Documents/Students-and-Families</w:t>
      </w:r>
      <w:r>
        <w:rPr>
          <w:color w:val="474D92"/>
          <w:sz w:val="19"/>
          <w:szCs w:val="19"/>
          <w:u w:val="single"/>
          <w:shd w:val="clear" w:color="auto" w:fill="FDFFFF"/>
        </w:rPr>
        <w:t>-</w:t>
      </w:r>
      <w:r>
        <w:rPr>
          <w:color w:val="626DAA"/>
          <w:sz w:val="19"/>
          <w:szCs w:val="19"/>
          <w:u w:val="single"/>
          <w:shd w:val="clear" w:color="auto" w:fill="FDFFFF"/>
        </w:rPr>
        <w:t>Great-Schools/Educational</w:t>
      </w:r>
      <w:r>
        <w:rPr>
          <w:color w:val="50547A"/>
          <w:sz w:val="19"/>
          <w:szCs w:val="19"/>
          <w:u w:val="single"/>
          <w:shd w:val="clear" w:color="auto" w:fill="FDFFFF"/>
        </w:rPr>
        <w:t>-</w:t>
      </w:r>
      <w:r>
        <w:rPr>
          <w:color w:val="50547A"/>
          <w:sz w:val="19"/>
          <w:szCs w:val="19"/>
          <w:u w:val="single"/>
          <w:shd w:val="clear" w:color="auto" w:fill="FDFFFF"/>
        </w:rPr>
        <w:br/>
      </w:r>
      <w:r>
        <w:rPr>
          <w:color w:val="626DAA"/>
          <w:sz w:val="19"/>
          <w:szCs w:val="19"/>
          <w:u w:val="single"/>
          <w:shd w:val="clear" w:color="auto" w:fill="FDFFFF"/>
        </w:rPr>
        <w:t>Programming/Adult</w:t>
      </w:r>
      <w:r>
        <w:rPr>
          <w:color w:val="50547A"/>
          <w:sz w:val="19"/>
          <w:szCs w:val="19"/>
          <w:u w:val="single"/>
          <w:shd w:val="clear" w:color="auto" w:fill="FDFFFF"/>
        </w:rPr>
        <w:t>-</w:t>
      </w:r>
      <w:r>
        <w:rPr>
          <w:color w:val="626DAA"/>
          <w:sz w:val="19"/>
          <w:szCs w:val="19"/>
          <w:u w:val="single"/>
          <w:shd w:val="clear" w:color="auto" w:fill="FDFFFF"/>
        </w:rPr>
        <w:t>Education</w:t>
      </w:r>
      <w:r>
        <w:rPr>
          <w:color w:val="50547A"/>
          <w:sz w:val="19"/>
          <w:szCs w:val="19"/>
          <w:u w:val="single"/>
          <w:shd w:val="clear" w:color="auto" w:fill="FDFFFF"/>
        </w:rPr>
        <w:t>-</w:t>
      </w:r>
      <w:r>
        <w:rPr>
          <w:color w:val="626DAA"/>
          <w:sz w:val="19"/>
          <w:szCs w:val="19"/>
          <w:u w:val="single"/>
          <w:shd w:val="clear" w:color="auto" w:fill="FDFFFF"/>
        </w:rPr>
        <w:t>Standards/AE-Program-Quality</w:t>
      </w:r>
      <w:r>
        <w:rPr>
          <w:color w:val="50547A"/>
          <w:sz w:val="19"/>
          <w:szCs w:val="19"/>
          <w:u w:val="single"/>
          <w:shd w:val="clear" w:color="auto" w:fill="FDFFFF"/>
        </w:rPr>
        <w:t>-</w:t>
      </w:r>
      <w:r>
        <w:rPr>
          <w:color w:val="626DAA"/>
          <w:sz w:val="19"/>
          <w:szCs w:val="19"/>
          <w:u w:val="single"/>
          <w:shd w:val="clear" w:color="auto" w:fill="FDFFFF"/>
        </w:rPr>
        <w:t>Content-Stds</w:t>
      </w:r>
      <w:r>
        <w:rPr>
          <w:color w:val="50547A"/>
          <w:sz w:val="19"/>
          <w:szCs w:val="19"/>
          <w:u w:val="single"/>
          <w:shd w:val="clear" w:color="auto" w:fill="FDFFFF"/>
        </w:rPr>
        <w:t>-</w:t>
      </w:r>
      <w:r>
        <w:rPr>
          <w:color w:val="626DAA"/>
          <w:sz w:val="19"/>
          <w:szCs w:val="19"/>
          <w:u w:val="single"/>
          <w:shd w:val="clear" w:color="auto" w:fill="FDFFFF"/>
        </w:rPr>
        <w:t>2006</w:t>
      </w:r>
      <w:r>
        <w:rPr>
          <w:color w:val="7984B3"/>
          <w:sz w:val="19"/>
          <w:szCs w:val="19"/>
          <w:u w:val="single"/>
          <w:shd w:val="clear" w:color="auto" w:fill="FDFFFF"/>
        </w:rPr>
        <w:t>.</w:t>
      </w:r>
      <w:r>
        <w:rPr>
          <w:color w:val="626DAA"/>
          <w:sz w:val="19"/>
          <w:szCs w:val="19"/>
          <w:u w:val="single"/>
          <w:shd w:val="clear" w:color="auto" w:fill="FDFFFF"/>
        </w:rPr>
        <w:t>pdf</w:t>
      </w:r>
    </w:p>
    <w:p w:rsidR="00C67DA8" w:rsidRDefault="00C67DA8" w:rsidP="00C67DA8">
      <w:pPr>
        <w:pStyle w:val="Style"/>
        <w:shd w:val="clear" w:color="auto" w:fill="FDFFFF"/>
        <w:spacing w:before="292" w:line="268" w:lineRule="exact"/>
        <w:ind w:left="5" w:right="1991"/>
        <w:rPr>
          <w:color w:val="626DAA"/>
          <w:sz w:val="19"/>
          <w:szCs w:val="19"/>
          <w:u w:val="single"/>
          <w:shd w:val="clear" w:color="auto" w:fill="FDFFFF"/>
        </w:rPr>
      </w:pPr>
      <w:r>
        <w:rPr>
          <w:color w:val="2C2B2D"/>
          <w:sz w:val="19"/>
          <w:szCs w:val="19"/>
          <w:shd w:val="clear" w:color="auto" w:fill="FDFFFF"/>
        </w:rPr>
        <w:t xml:space="preserve">OCTAE </w:t>
      </w:r>
      <w:r>
        <w:rPr>
          <w:color w:val="2C2B2D"/>
          <w:sz w:val="19"/>
          <w:szCs w:val="19"/>
          <w:shd w:val="clear" w:color="auto" w:fill="FDFFFF"/>
        </w:rPr>
        <w:br/>
      </w:r>
      <w:hyperlink r:id="rId13" w:history="1">
        <w:r>
          <w:rPr>
            <w:color w:val="626DAA"/>
            <w:sz w:val="19"/>
            <w:szCs w:val="19"/>
            <w:u w:val="single"/>
            <w:shd w:val="clear" w:color="auto" w:fill="FDFFFF"/>
          </w:rPr>
          <w:t>http://www2.ed.gov/about/offices/</w:t>
        </w:r>
        <w:r>
          <w:rPr>
            <w:color w:val="7984B3"/>
            <w:sz w:val="19"/>
            <w:szCs w:val="19"/>
            <w:u w:val="single"/>
            <w:shd w:val="clear" w:color="auto" w:fill="FDFFFF"/>
          </w:rPr>
          <w:t>l</w:t>
        </w:r>
        <w:r>
          <w:rPr>
            <w:color w:val="626DAA"/>
            <w:sz w:val="19"/>
            <w:szCs w:val="19"/>
            <w:u w:val="single"/>
            <w:shd w:val="clear" w:color="auto" w:fill="FDFFFF"/>
          </w:rPr>
          <w:t>ist/ovae/pi/AdultEd/wioa-reauthorization.html</w:t>
        </w:r>
      </w:hyperlink>
    </w:p>
    <w:p w:rsidR="00C67DA8" w:rsidRDefault="00C67DA8" w:rsidP="00DC042C">
      <w:pPr>
        <w:pStyle w:val="Style"/>
        <w:shd w:val="clear" w:color="auto" w:fill="FDFFFF"/>
        <w:spacing w:before="283"/>
        <w:ind w:left="5" w:right="1252"/>
        <w:rPr>
          <w:color w:val="626DAA"/>
          <w:sz w:val="19"/>
          <w:szCs w:val="19"/>
          <w:u w:val="single"/>
          <w:shd w:val="clear" w:color="auto" w:fill="FDFFFF"/>
        </w:rPr>
      </w:pPr>
      <w:r>
        <w:rPr>
          <w:color w:val="2C2B2D"/>
          <w:sz w:val="19"/>
          <w:szCs w:val="19"/>
          <w:shd w:val="clear" w:color="auto" w:fill="FDFFFF"/>
        </w:rPr>
        <w:t xml:space="preserve">Avi Yashchin, 2014, Understanding the Workforce Innovation and Opportunity Act </w:t>
      </w:r>
      <w:hyperlink r:id="rId14" w:history="1">
        <w:r>
          <w:rPr>
            <w:color w:val="626DAA"/>
            <w:sz w:val="19"/>
            <w:szCs w:val="19"/>
            <w:u w:val="single"/>
            <w:shd w:val="clear" w:color="auto" w:fill="FDFFFF"/>
          </w:rPr>
          <w:t>http://www</w:t>
        </w:r>
        <w:r>
          <w:rPr>
            <w:color w:val="7984B3"/>
            <w:sz w:val="19"/>
            <w:szCs w:val="19"/>
            <w:u w:val="single"/>
            <w:shd w:val="clear" w:color="auto" w:fill="FDFFFF"/>
          </w:rPr>
          <w:t>.</w:t>
        </w:r>
        <w:r>
          <w:rPr>
            <w:color w:val="626DAA"/>
            <w:sz w:val="19"/>
            <w:szCs w:val="19"/>
            <w:u w:val="single"/>
            <w:shd w:val="clear" w:color="auto" w:fill="FDFFFF"/>
          </w:rPr>
          <w:t>huffingtonpost.com/avi-yashchin/understanding</w:t>
        </w:r>
        <w:r>
          <w:rPr>
            <w:color w:val="474D92"/>
            <w:sz w:val="19"/>
            <w:szCs w:val="19"/>
            <w:u w:val="single"/>
            <w:shd w:val="clear" w:color="auto" w:fill="FDFFFF"/>
          </w:rPr>
          <w:t>-</w:t>
        </w:r>
        <w:r>
          <w:rPr>
            <w:color w:val="626DAA"/>
            <w:sz w:val="19"/>
            <w:szCs w:val="19"/>
            <w:u w:val="single"/>
            <w:shd w:val="clear" w:color="auto" w:fill="FDFFFF"/>
          </w:rPr>
          <w:t>the</w:t>
        </w:r>
        <w:r>
          <w:rPr>
            <w:color w:val="474D92"/>
            <w:sz w:val="19"/>
            <w:szCs w:val="19"/>
            <w:u w:val="single"/>
            <w:shd w:val="clear" w:color="auto" w:fill="FDFFFF"/>
          </w:rPr>
          <w:t>-</w:t>
        </w:r>
        <w:r>
          <w:rPr>
            <w:color w:val="626DAA"/>
            <w:sz w:val="19"/>
            <w:szCs w:val="19"/>
            <w:u w:val="single"/>
            <w:shd w:val="clear" w:color="auto" w:fill="FDFFFF"/>
          </w:rPr>
          <w:t>workforb5595193</w:t>
        </w:r>
        <w:r>
          <w:rPr>
            <w:color w:val="7984B3"/>
            <w:sz w:val="19"/>
            <w:szCs w:val="19"/>
            <w:u w:val="single"/>
            <w:shd w:val="clear" w:color="auto" w:fill="FDFFFF"/>
          </w:rPr>
          <w:t>.</w:t>
        </w:r>
        <w:r>
          <w:rPr>
            <w:color w:val="626DAA"/>
            <w:sz w:val="19"/>
            <w:szCs w:val="19"/>
            <w:u w:val="single"/>
            <w:shd w:val="clear" w:color="auto" w:fill="FDFFFF"/>
          </w:rPr>
          <w:t>html</w:t>
        </w:r>
      </w:hyperlink>
    </w:p>
    <w:p w:rsidR="00934A24" w:rsidRPr="005870C2" w:rsidRDefault="00934A24" w:rsidP="00DC042C">
      <w:pPr>
        <w:pStyle w:val="Style"/>
        <w:shd w:val="clear" w:color="auto" w:fill="FDFFFF"/>
        <w:spacing w:before="283"/>
        <w:ind w:left="5" w:right="1252"/>
        <w:rPr>
          <w:sz w:val="19"/>
          <w:szCs w:val="19"/>
          <w:u w:val="single"/>
          <w:shd w:val="clear" w:color="auto" w:fill="FDFFFF"/>
        </w:rPr>
      </w:pPr>
      <w:r w:rsidRPr="005870C2">
        <w:rPr>
          <w:sz w:val="19"/>
          <w:szCs w:val="19"/>
          <w:u w:val="single"/>
          <w:shd w:val="clear" w:color="auto" w:fill="FDFFFF"/>
        </w:rPr>
        <w:t>LINCs</w:t>
      </w:r>
    </w:p>
    <w:p w:rsidR="00934A24" w:rsidRPr="005870C2" w:rsidRDefault="00934A24" w:rsidP="00934A24">
      <w:pPr>
        <w:shd w:val="clear" w:color="auto" w:fill="FFFFFF"/>
        <w:spacing w:after="0" w:line="240" w:lineRule="atLeast"/>
        <w:rPr>
          <w:rFonts w:ascii="Arial" w:eastAsiaTheme="minorEastAsia" w:hAnsi="Arial" w:cs="Arial"/>
          <w:color w:val="626DAA"/>
          <w:sz w:val="19"/>
          <w:szCs w:val="19"/>
          <w:u w:val="single"/>
          <w:shd w:val="clear" w:color="auto" w:fill="FDFFFF"/>
        </w:rPr>
      </w:pPr>
      <w:r w:rsidRPr="005870C2">
        <w:rPr>
          <w:rFonts w:ascii="Arial" w:eastAsiaTheme="minorEastAsia" w:hAnsi="Arial" w:cs="Arial"/>
          <w:color w:val="626DAA"/>
          <w:sz w:val="19"/>
          <w:szCs w:val="19"/>
          <w:u w:val="single"/>
          <w:shd w:val="clear" w:color="auto" w:fill="FDFFFF"/>
        </w:rPr>
        <w:t>https://lincs.ed.gov/professional-development/resource-collections/profile-521</w:t>
      </w:r>
    </w:p>
    <w:p w:rsidR="00934A24" w:rsidRDefault="00934A24" w:rsidP="00934A24">
      <w:pPr>
        <w:shd w:val="clear" w:color="auto" w:fill="FFFFFF"/>
        <w:spacing w:after="0" w:line="240" w:lineRule="atLeast"/>
        <w:ind w:left="360"/>
        <w:textAlignment w:val="center"/>
        <w:rPr>
          <w:rFonts w:ascii="Arial" w:eastAsia="Times New Roman" w:hAnsi="Arial" w:cs="Arial"/>
          <w:color w:val="808080"/>
          <w:sz w:val="20"/>
          <w:szCs w:val="20"/>
        </w:rPr>
      </w:pPr>
    </w:p>
    <w:p w:rsidR="005870C2" w:rsidRPr="005870C2" w:rsidRDefault="005870C2" w:rsidP="005870C2">
      <w:pPr>
        <w:shd w:val="clear" w:color="auto" w:fill="FFFFFF"/>
        <w:spacing w:after="0" w:line="240" w:lineRule="atLeast"/>
        <w:textAlignment w:val="center"/>
        <w:rPr>
          <w:rFonts w:ascii="Arial" w:eastAsia="Times New Roman" w:hAnsi="Arial" w:cs="Arial"/>
          <w:sz w:val="20"/>
          <w:szCs w:val="20"/>
        </w:rPr>
      </w:pPr>
      <w:r w:rsidRPr="005870C2">
        <w:rPr>
          <w:rFonts w:ascii="Arial" w:eastAsia="Times New Roman" w:hAnsi="Arial" w:cs="Arial"/>
          <w:sz w:val="20"/>
          <w:szCs w:val="20"/>
        </w:rPr>
        <w:t>Minnesota Adult Basic Education</w:t>
      </w:r>
    </w:p>
    <w:p w:rsidR="005870C2" w:rsidRPr="005870C2" w:rsidRDefault="005870C2" w:rsidP="005870C2">
      <w:pPr>
        <w:shd w:val="clear" w:color="auto" w:fill="FFFFFF"/>
        <w:spacing w:after="0" w:line="240" w:lineRule="atLeast"/>
        <w:textAlignment w:val="center"/>
        <w:rPr>
          <w:rFonts w:ascii="Arial" w:eastAsiaTheme="minorEastAsia" w:hAnsi="Arial" w:cs="Arial"/>
          <w:color w:val="626DAA"/>
          <w:sz w:val="19"/>
          <w:szCs w:val="19"/>
          <w:u w:val="single"/>
          <w:shd w:val="clear" w:color="auto" w:fill="FDFFFF"/>
        </w:rPr>
      </w:pPr>
      <w:r w:rsidRPr="005870C2">
        <w:rPr>
          <w:rFonts w:ascii="Arial" w:eastAsiaTheme="minorEastAsia" w:hAnsi="Arial" w:cs="Arial"/>
          <w:color w:val="626DAA"/>
          <w:sz w:val="19"/>
          <w:szCs w:val="19"/>
          <w:u w:val="single"/>
          <w:shd w:val="clear" w:color="auto" w:fill="FDFFFF"/>
        </w:rPr>
        <w:t>mnabe.org/</w:t>
      </w:r>
    </w:p>
    <w:p w:rsidR="00934A24" w:rsidRDefault="00934A24" w:rsidP="00934A24">
      <w:pPr>
        <w:shd w:val="clear" w:color="auto" w:fill="FFFFFF"/>
        <w:spacing w:after="0" w:line="240" w:lineRule="atLeast"/>
        <w:ind w:left="45"/>
        <w:textAlignment w:val="center"/>
        <w:rPr>
          <w:rFonts w:ascii="Arial" w:eastAsia="Times New Roman" w:hAnsi="Arial" w:cs="Arial"/>
          <w:color w:val="808080"/>
          <w:sz w:val="20"/>
          <w:szCs w:val="20"/>
        </w:rPr>
      </w:pPr>
    </w:p>
    <w:p w:rsidR="005870C2" w:rsidRPr="00934A24" w:rsidRDefault="005870C2" w:rsidP="005870C2">
      <w:pPr>
        <w:shd w:val="clear" w:color="auto" w:fill="FFFFFF"/>
        <w:spacing w:after="0" w:line="240" w:lineRule="auto"/>
        <w:ind w:left="45"/>
        <w:textAlignment w:val="center"/>
        <w:rPr>
          <w:rFonts w:ascii="Arial" w:eastAsia="Times New Roman" w:hAnsi="Arial" w:cs="Arial"/>
          <w:color w:val="808080"/>
          <w:sz w:val="20"/>
          <w:szCs w:val="20"/>
        </w:rPr>
      </w:pPr>
      <w:r w:rsidRPr="005870C2">
        <w:rPr>
          <w:rFonts w:ascii="Arial" w:eastAsia="Times New Roman" w:hAnsi="Arial" w:cs="Arial"/>
          <w:sz w:val="20"/>
          <w:szCs w:val="20"/>
        </w:rPr>
        <w:t>Florida Adult Education-Department of Education</w:t>
      </w:r>
    </w:p>
    <w:p w:rsidR="00EE5468" w:rsidRDefault="005870C2" w:rsidP="005870C2">
      <w:pPr>
        <w:pStyle w:val="Style"/>
        <w:shd w:val="clear" w:color="auto" w:fill="FDFFFF"/>
        <w:ind w:left="5" w:right="1252"/>
        <w:rPr>
          <w:color w:val="626DAA"/>
          <w:sz w:val="19"/>
          <w:szCs w:val="19"/>
          <w:u w:val="single"/>
          <w:shd w:val="clear" w:color="auto" w:fill="FDFFFF"/>
        </w:rPr>
      </w:pPr>
      <w:r w:rsidRPr="005870C2">
        <w:rPr>
          <w:color w:val="626DAA"/>
          <w:sz w:val="19"/>
          <w:szCs w:val="19"/>
          <w:u w:val="single"/>
          <w:shd w:val="clear" w:color="auto" w:fill="FDFFFF"/>
        </w:rPr>
        <w:t>www.fldoe.org/academics/career-adult-edu/adult-edu/</w:t>
      </w:r>
      <w:r w:rsidR="00934A24" w:rsidRPr="005870C2">
        <w:rPr>
          <w:color w:val="626DAA"/>
          <w:sz w:val="19"/>
          <w:szCs w:val="19"/>
          <w:u w:val="single"/>
          <w:shd w:val="clear" w:color="auto" w:fill="FDFFFF"/>
        </w:rPr>
        <w:br/>
      </w:r>
    </w:p>
    <w:p w:rsidR="005870C2" w:rsidRPr="005870C2" w:rsidRDefault="005870C2" w:rsidP="005870C2">
      <w:pPr>
        <w:pStyle w:val="Style"/>
        <w:shd w:val="clear" w:color="auto" w:fill="FDFFFF"/>
        <w:ind w:left="5" w:right="1252"/>
        <w:rPr>
          <w:rFonts w:eastAsia="Times New Roman"/>
          <w:sz w:val="20"/>
          <w:szCs w:val="20"/>
        </w:rPr>
      </w:pPr>
      <w:r w:rsidRPr="005870C2">
        <w:rPr>
          <w:rFonts w:eastAsia="Times New Roman"/>
          <w:sz w:val="20"/>
          <w:szCs w:val="20"/>
        </w:rPr>
        <w:t>CASAS</w:t>
      </w:r>
    </w:p>
    <w:p w:rsidR="005870C2" w:rsidRDefault="00347896" w:rsidP="005870C2">
      <w:pPr>
        <w:pStyle w:val="Style"/>
        <w:shd w:val="clear" w:color="auto" w:fill="FDFFFF"/>
        <w:ind w:left="5" w:right="1252"/>
        <w:rPr>
          <w:color w:val="626DAA"/>
          <w:sz w:val="19"/>
          <w:szCs w:val="19"/>
          <w:u w:val="single"/>
          <w:shd w:val="clear" w:color="auto" w:fill="FDFFFF"/>
        </w:rPr>
      </w:pPr>
      <w:hyperlink r:id="rId15" w:history="1">
        <w:r w:rsidR="005870C2" w:rsidRPr="006F3E7F">
          <w:rPr>
            <w:rStyle w:val="Hyperlink"/>
            <w:sz w:val="19"/>
            <w:szCs w:val="19"/>
            <w:shd w:val="clear" w:color="auto" w:fill="FDFFFF"/>
          </w:rPr>
          <w:t>www.casas.org</w:t>
        </w:r>
      </w:hyperlink>
    </w:p>
    <w:p w:rsidR="005870C2" w:rsidRDefault="005870C2" w:rsidP="005870C2">
      <w:pPr>
        <w:pStyle w:val="Style"/>
        <w:shd w:val="clear" w:color="auto" w:fill="FDFFFF"/>
        <w:ind w:left="5" w:right="1252"/>
        <w:rPr>
          <w:color w:val="626DAA"/>
          <w:sz w:val="19"/>
          <w:szCs w:val="19"/>
          <w:u w:val="single"/>
          <w:shd w:val="clear" w:color="auto" w:fill="FDFFFF"/>
        </w:rPr>
      </w:pPr>
    </w:p>
    <w:p w:rsidR="005870C2" w:rsidRPr="00082DA1" w:rsidRDefault="00892AD2" w:rsidP="005870C2">
      <w:pPr>
        <w:pStyle w:val="Style"/>
        <w:shd w:val="clear" w:color="auto" w:fill="FDFFFF"/>
        <w:ind w:left="5" w:right="1252"/>
        <w:rPr>
          <w:sz w:val="19"/>
          <w:szCs w:val="19"/>
          <w:shd w:val="clear" w:color="auto" w:fill="FDFFFF"/>
        </w:rPr>
      </w:pPr>
      <w:r w:rsidRPr="00082DA1">
        <w:rPr>
          <w:sz w:val="19"/>
          <w:szCs w:val="19"/>
          <w:shd w:val="clear" w:color="auto" w:fill="FDFFFF"/>
        </w:rPr>
        <w:t>IPDAE</w:t>
      </w:r>
    </w:p>
    <w:p w:rsidR="00892AD2" w:rsidRDefault="00082DA1" w:rsidP="005870C2">
      <w:pPr>
        <w:pStyle w:val="Style"/>
        <w:shd w:val="clear" w:color="auto" w:fill="FDFFFF"/>
        <w:ind w:left="5" w:right="1252"/>
        <w:rPr>
          <w:color w:val="626DAA"/>
          <w:sz w:val="19"/>
          <w:szCs w:val="19"/>
          <w:u w:val="single"/>
          <w:shd w:val="clear" w:color="auto" w:fill="FDFFFF"/>
        </w:rPr>
      </w:pPr>
      <w:r w:rsidRPr="00082DA1">
        <w:rPr>
          <w:color w:val="626DAA"/>
          <w:sz w:val="19"/>
          <w:szCs w:val="19"/>
          <w:u w:val="single"/>
          <w:shd w:val="clear" w:color="auto" w:fill="FDFFFF"/>
        </w:rPr>
        <w:t>edm@floridaipdae.org</w:t>
      </w:r>
    </w:p>
    <w:p w:rsidR="005870C2" w:rsidRDefault="005870C2" w:rsidP="005870C2">
      <w:pPr>
        <w:pStyle w:val="Style"/>
        <w:shd w:val="clear" w:color="auto" w:fill="FDFFFF"/>
        <w:ind w:left="5" w:right="1252"/>
        <w:rPr>
          <w:color w:val="626DAA"/>
          <w:sz w:val="19"/>
          <w:szCs w:val="19"/>
          <w:u w:val="single"/>
          <w:shd w:val="clear" w:color="auto" w:fill="FDFFFF"/>
        </w:rPr>
      </w:pPr>
    </w:p>
    <w:p w:rsidR="005870C2" w:rsidRPr="00681560" w:rsidRDefault="005870C2" w:rsidP="005870C2">
      <w:pPr>
        <w:pStyle w:val="Style"/>
        <w:shd w:val="clear" w:color="auto" w:fill="FDFFFF"/>
        <w:ind w:left="5" w:right="1252"/>
        <w:rPr>
          <w:color w:val="626DAA"/>
          <w:sz w:val="19"/>
          <w:szCs w:val="19"/>
          <w:u w:val="single"/>
          <w:shd w:val="clear" w:color="auto" w:fill="FDFFFF"/>
        </w:rPr>
      </w:pPr>
    </w:p>
    <w:sectPr w:rsidR="005870C2" w:rsidRPr="00681560" w:rsidSect="00D07190">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47" w:rsidRDefault="004C0047" w:rsidP="00B4283A">
      <w:pPr>
        <w:spacing w:after="0" w:line="240" w:lineRule="auto"/>
      </w:pPr>
      <w:r>
        <w:separator/>
      </w:r>
    </w:p>
  </w:endnote>
  <w:endnote w:type="continuationSeparator" w:id="0">
    <w:p w:rsidR="004C0047" w:rsidRDefault="004C0047" w:rsidP="00B4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A" w:rsidRDefault="00B4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6113"/>
      <w:docPartObj>
        <w:docPartGallery w:val="Page Numbers (Bottom of Page)"/>
        <w:docPartUnique/>
      </w:docPartObj>
    </w:sdtPr>
    <w:sdtEndPr>
      <w:rPr>
        <w:noProof/>
      </w:rPr>
    </w:sdtEndPr>
    <w:sdtContent>
      <w:p w:rsidR="00B4283A" w:rsidRDefault="00B4283A">
        <w:pPr>
          <w:pStyle w:val="Footer"/>
          <w:jc w:val="right"/>
        </w:pPr>
        <w:r>
          <w:fldChar w:fldCharType="begin"/>
        </w:r>
        <w:r>
          <w:instrText xml:space="preserve"> PAGE   \* MERGEFORMAT </w:instrText>
        </w:r>
        <w:r>
          <w:fldChar w:fldCharType="separate"/>
        </w:r>
        <w:r w:rsidR="00347896">
          <w:rPr>
            <w:noProof/>
          </w:rPr>
          <w:t>1</w:t>
        </w:r>
        <w:r>
          <w:rPr>
            <w:noProof/>
          </w:rPr>
          <w:fldChar w:fldCharType="end"/>
        </w:r>
      </w:p>
    </w:sdtContent>
  </w:sdt>
  <w:p w:rsidR="00B4283A" w:rsidRDefault="00B42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A" w:rsidRDefault="00B4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47" w:rsidRDefault="004C0047" w:rsidP="00B4283A">
      <w:pPr>
        <w:spacing w:after="0" w:line="240" w:lineRule="auto"/>
      </w:pPr>
      <w:r>
        <w:separator/>
      </w:r>
    </w:p>
  </w:footnote>
  <w:footnote w:type="continuationSeparator" w:id="0">
    <w:p w:rsidR="004C0047" w:rsidRDefault="004C0047" w:rsidP="00B4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A" w:rsidRDefault="00B42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A" w:rsidRDefault="00B42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A" w:rsidRDefault="00B4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FE"/>
    <w:multiLevelType w:val="hybridMultilevel"/>
    <w:tmpl w:val="E034D176"/>
    <w:lvl w:ilvl="0" w:tplc="4CD4C10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C1BC4"/>
    <w:multiLevelType w:val="hybridMultilevel"/>
    <w:tmpl w:val="CBB0B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64044"/>
    <w:multiLevelType w:val="multilevel"/>
    <w:tmpl w:val="748E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E756E"/>
    <w:multiLevelType w:val="hybridMultilevel"/>
    <w:tmpl w:val="7E225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3FB1DCA"/>
    <w:multiLevelType w:val="hybridMultilevel"/>
    <w:tmpl w:val="7956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60D29"/>
    <w:multiLevelType w:val="hybridMultilevel"/>
    <w:tmpl w:val="412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D0931"/>
    <w:multiLevelType w:val="hybridMultilevel"/>
    <w:tmpl w:val="A0601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7099E"/>
    <w:multiLevelType w:val="hybridMultilevel"/>
    <w:tmpl w:val="41A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154"/>
    <w:multiLevelType w:val="hybridMultilevel"/>
    <w:tmpl w:val="064E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93685"/>
    <w:multiLevelType w:val="hybridMultilevel"/>
    <w:tmpl w:val="717C0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AE1C55"/>
    <w:multiLevelType w:val="hybridMultilevel"/>
    <w:tmpl w:val="B2A6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1414C"/>
    <w:multiLevelType w:val="hybridMultilevel"/>
    <w:tmpl w:val="1F7C47F6"/>
    <w:lvl w:ilvl="0" w:tplc="798A2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24EC7"/>
    <w:multiLevelType w:val="hybridMultilevel"/>
    <w:tmpl w:val="49B8A850"/>
    <w:lvl w:ilvl="0" w:tplc="7C845AF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431A6A"/>
    <w:multiLevelType w:val="hybridMultilevel"/>
    <w:tmpl w:val="37A0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55688"/>
    <w:multiLevelType w:val="hybridMultilevel"/>
    <w:tmpl w:val="DB7CD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44092B"/>
    <w:multiLevelType w:val="hybridMultilevel"/>
    <w:tmpl w:val="335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82A14"/>
    <w:multiLevelType w:val="hybridMultilevel"/>
    <w:tmpl w:val="FFF87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2F1FA3"/>
    <w:multiLevelType w:val="hybridMultilevel"/>
    <w:tmpl w:val="CFB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57485"/>
    <w:multiLevelType w:val="hybridMultilevel"/>
    <w:tmpl w:val="0AA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D5A9F"/>
    <w:multiLevelType w:val="hybridMultilevel"/>
    <w:tmpl w:val="898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F7F1C"/>
    <w:multiLevelType w:val="hybridMultilevel"/>
    <w:tmpl w:val="6916D76A"/>
    <w:lvl w:ilvl="0" w:tplc="81005D3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0"/>
  </w:num>
  <w:num w:numId="5">
    <w:abstractNumId w:val="12"/>
  </w:num>
  <w:num w:numId="6">
    <w:abstractNumId w:val="20"/>
  </w:num>
  <w:num w:numId="7">
    <w:abstractNumId w:val="14"/>
  </w:num>
  <w:num w:numId="8">
    <w:abstractNumId w:val="16"/>
  </w:num>
  <w:num w:numId="9">
    <w:abstractNumId w:val="4"/>
  </w:num>
  <w:num w:numId="10">
    <w:abstractNumId w:val="19"/>
  </w:num>
  <w:num w:numId="11">
    <w:abstractNumId w:val="2"/>
  </w:num>
  <w:num w:numId="12">
    <w:abstractNumId w:val="6"/>
  </w:num>
  <w:num w:numId="13">
    <w:abstractNumId w:val="15"/>
  </w:num>
  <w:num w:numId="14">
    <w:abstractNumId w:val="18"/>
  </w:num>
  <w:num w:numId="15">
    <w:abstractNumId w:val="3"/>
  </w:num>
  <w:num w:numId="16">
    <w:abstractNumId w:val="7"/>
  </w:num>
  <w:num w:numId="17">
    <w:abstractNumId w:val="5"/>
  </w:num>
  <w:num w:numId="18">
    <w:abstractNumId w:val="8"/>
  </w:num>
  <w:num w:numId="19">
    <w:abstractNumId w:val="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BC"/>
    <w:rsid w:val="00002163"/>
    <w:rsid w:val="00010602"/>
    <w:rsid w:val="00041738"/>
    <w:rsid w:val="000442D1"/>
    <w:rsid w:val="000444B7"/>
    <w:rsid w:val="000607C2"/>
    <w:rsid w:val="00070E79"/>
    <w:rsid w:val="00075BF0"/>
    <w:rsid w:val="00082DA1"/>
    <w:rsid w:val="000A4FC5"/>
    <w:rsid w:val="000D1ADD"/>
    <w:rsid w:val="000E0EB7"/>
    <w:rsid w:val="000E4D8F"/>
    <w:rsid w:val="00113FB2"/>
    <w:rsid w:val="0011617F"/>
    <w:rsid w:val="001212E0"/>
    <w:rsid w:val="00130373"/>
    <w:rsid w:val="001351A1"/>
    <w:rsid w:val="00143A11"/>
    <w:rsid w:val="00192054"/>
    <w:rsid w:val="001956D7"/>
    <w:rsid w:val="001B4D4D"/>
    <w:rsid w:val="001D06A1"/>
    <w:rsid w:val="00221785"/>
    <w:rsid w:val="002263CC"/>
    <w:rsid w:val="00236BDC"/>
    <w:rsid w:val="002411DE"/>
    <w:rsid w:val="002474DF"/>
    <w:rsid w:val="002530CD"/>
    <w:rsid w:val="00256456"/>
    <w:rsid w:val="00277CE0"/>
    <w:rsid w:val="00283560"/>
    <w:rsid w:val="0028586E"/>
    <w:rsid w:val="00296F4A"/>
    <w:rsid w:val="002A00C7"/>
    <w:rsid w:val="002A4E36"/>
    <w:rsid w:val="002A7C39"/>
    <w:rsid w:val="002B30BE"/>
    <w:rsid w:val="002C79F1"/>
    <w:rsid w:val="002D1375"/>
    <w:rsid w:val="002E25C9"/>
    <w:rsid w:val="002E5BEB"/>
    <w:rsid w:val="002F0D45"/>
    <w:rsid w:val="00300D27"/>
    <w:rsid w:val="003075EB"/>
    <w:rsid w:val="00323EAF"/>
    <w:rsid w:val="00326C76"/>
    <w:rsid w:val="00342E25"/>
    <w:rsid w:val="00347896"/>
    <w:rsid w:val="00356079"/>
    <w:rsid w:val="00356282"/>
    <w:rsid w:val="00381FF6"/>
    <w:rsid w:val="00384D36"/>
    <w:rsid w:val="003873CB"/>
    <w:rsid w:val="003935BE"/>
    <w:rsid w:val="003966E6"/>
    <w:rsid w:val="003B14ED"/>
    <w:rsid w:val="003B4951"/>
    <w:rsid w:val="003C0670"/>
    <w:rsid w:val="003D32DD"/>
    <w:rsid w:val="003D4181"/>
    <w:rsid w:val="003E50B7"/>
    <w:rsid w:val="003E7131"/>
    <w:rsid w:val="003F5AB7"/>
    <w:rsid w:val="004033C9"/>
    <w:rsid w:val="004429A3"/>
    <w:rsid w:val="0046718B"/>
    <w:rsid w:val="00472413"/>
    <w:rsid w:val="0048428C"/>
    <w:rsid w:val="004C0047"/>
    <w:rsid w:val="004C3850"/>
    <w:rsid w:val="004C7BDB"/>
    <w:rsid w:val="004D21F4"/>
    <w:rsid w:val="005128DD"/>
    <w:rsid w:val="00527BC0"/>
    <w:rsid w:val="005376BB"/>
    <w:rsid w:val="00544709"/>
    <w:rsid w:val="00575973"/>
    <w:rsid w:val="0058403A"/>
    <w:rsid w:val="005870C2"/>
    <w:rsid w:val="00591BAC"/>
    <w:rsid w:val="005B1A55"/>
    <w:rsid w:val="005B3112"/>
    <w:rsid w:val="005D1F21"/>
    <w:rsid w:val="005D3DA0"/>
    <w:rsid w:val="00607A87"/>
    <w:rsid w:val="0061442F"/>
    <w:rsid w:val="006264DD"/>
    <w:rsid w:val="00640648"/>
    <w:rsid w:val="00654F5A"/>
    <w:rsid w:val="00657E46"/>
    <w:rsid w:val="00681560"/>
    <w:rsid w:val="00682990"/>
    <w:rsid w:val="006A52BA"/>
    <w:rsid w:val="006A5961"/>
    <w:rsid w:val="006B12D9"/>
    <w:rsid w:val="006B6A59"/>
    <w:rsid w:val="0071465E"/>
    <w:rsid w:val="00717A02"/>
    <w:rsid w:val="00717F71"/>
    <w:rsid w:val="007456B4"/>
    <w:rsid w:val="007649BA"/>
    <w:rsid w:val="007660A5"/>
    <w:rsid w:val="007957B0"/>
    <w:rsid w:val="007B0597"/>
    <w:rsid w:val="007C25C0"/>
    <w:rsid w:val="007D5D71"/>
    <w:rsid w:val="007E145F"/>
    <w:rsid w:val="007F306D"/>
    <w:rsid w:val="008071E0"/>
    <w:rsid w:val="0082374A"/>
    <w:rsid w:val="008377C5"/>
    <w:rsid w:val="008413FD"/>
    <w:rsid w:val="00847E61"/>
    <w:rsid w:val="00852018"/>
    <w:rsid w:val="00852F4D"/>
    <w:rsid w:val="00854641"/>
    <w:rsid w:val="00860E7C"/>
    <w:rsid w:val="008718D9"/>
    <w:rsid w:val="00885074"/>
    <w:rsid w:val="008908E3"/>
    <w:rsid w:val="00892AD2"/>
    <w:rsid w:val="00897BFE"/>
    <w:rsid w:val="00897D62"/>
    <w:rsid w:val="008A5ADB"/>
    <w:rsid w:val="008A5C44"/>
    <w:rsid w:val="008D6C4E"/>
    <w:rsid w:val="008E46BC"/>
    <w:rsid w:val="008F1ABD"/>
    <w:rsid w:val="00903E87"/>
    <w:rsid w:val="00927F8D"/>
    <w:rsid w:val="00934A24"/>
    <w:rsid w:val="00942312"/>
    <w:rsid w:val="00943312"/>
    <w:rsid w:val="00943D68"/>
    <w:rsid w:val="0094416F"/>
    <w:rsid w:val="00945148"/>
    <w:rsid w:val="00964B1A"/>
    <w:rsid w:val="009677AA"/>
    <w:rsid w:val="00973497"/>
    <w:rsid w:val="00973549"/>
    <w:rsid w:val="00976BBD"/>
    <w:rsid w:val="00981545"/>
    <w:rsid w:val="009A43F2"/>
    <w:rsid w:val="009E18FA"/>
    <w:rsid w:val="009F5798"/>
    <w:rsid w:val="00A02FD2"/>
    <w:rsid w:val="00A03BA5"/>
    <w:rsid w:val="00A3002A"/>
    <w:rsid w:val="00A34CEB"/>
    <w:rsid w:val="00A710CE"/>
    <w:rsid w:val="00A87BC7"/>
    <w:rsid w:val="00AC27B2"/>
    <w:rsid w:val="00AD30FD"/>
    <w:rsid w:val="00AD698E"/>
    <w:rsid w:val="00AE0E76"/>
    <w:rsid w:val="00AE6874"/>
    <w:rsid w:val="00AF46BF"/>
    <w:rsid w:val="00B01DBC"/>
    <w:rsid w:val="00B17E83"/>
    <w:rsid w:val="00B4283A"/>
    <w:rsid w:val="00B6159D"/>
    <w:rsid w:val="00B74119"/>
    <w:rsid w:val="00B92C5A"/>
    <w:rsid w:val="00B977B4"/>
    <w:rsid w:val="00BA3E59"/>
    <w:rsid w:val="00BA607B"/>
    <w:rsid w:val="00BB275B"/>
    <w:rsid w:val="00BB3DE3"/>
    <w:rsid w:val="00BB5427"/>
    <w:rsid w:val="00BC20D5"/>
    <w:rsid w:val="00BD4FFA"/>
    <w:rsid w:val="00BE08F8"/>
    <w:rsid w:val="00BE798D"/>
    <w:rsid w:val="00C0093A"/>
    <w:rsid w:val="00C106DE"/>
    <w:rsid w:val="00C33902"/>
    <w:rsid w:val="00C57B82"/>
    <w:rsid w:val="00C67DA8"/>
    <w:rsid w:val="00C7370E"/>
    <w:rsid w:val="00C8265B"/>
    <w:rsid w:val="00C844A8"/>
    <w:rsid w:val="00C84DB7"/>
    <w:rsid w:val="00CC1D02"/>
    <w:rsid w:val="00CC5515"/>
    <w:rsid w:val="00CE1F66"/>
    <w:rsid w:val="00CF06E1"/>
    <w:rsid w:val="00CF7887"/>
    <w:rsid w:val="00D07190"/>
    <w:rsid w:val="00D46113"/>
    <w:rsid w:val="00D625BD"/>
    <w:rsid w:val="00D82364"/>
    <w:rsid w:val="00D83EBA"/>
    <w:rsid w:val="00D846D4"/>
    <w:rsid w:val="00D8508D"/>
    <w:rsid w:val="00DB2981"/>
    <w:rsid w:val="00DB41B5"/>
    <w:rsid w:val="00DC042C"/>
    <w:rsid w:val="00DE46A2"/>
    <w:rsid w:val="00DF0343"/>
    <w:rsid w:val="00DF080F"/>
    <w:rsid w:val="00DF50A1"/>
    <w:rsid w:val="00E42021"/>
    <w:rsid w:val="00E53030"/>
    <w:rsid w:val="00E57F13"/>
    <w:rsid w:val="00E66A0D"/>
    <w:rsid w:val="00E81A75"/>
    <w:rsid w:val="00E84DF2"/>
    <w:rsid w:val="00E90D95"/>
    <w:rsid w:val="00E97324"/>
    <w:rsid w:val="00EB01EE"/>
    <w:rsid w:val="00ED38E1"/>
    <w:rsid w:val="00ED7ECE"/>
    <w:rsid w:val="00EE5468"/>
    <w:rsid w:val="00EF7EDC"/>
    <w:rsid w:val="00F03CD2"/>
    <w:rsid w:val="00F40B99"/>
    <w:rsid w:val="00F47D70"/>
    <w:rsid w:val="00F52D78"/>
    <w:rsid w:val="00F574EA"/>
    <w:rsid w:val="00F65555"/>
    <w:rsid w:val="00F81EE7"/>
    <w:rsid w:val="00F85A64"/>
    <w:rsid w:val="00F92E0D"/>
    <w:rsid w:val="00FC6263"/>
    <w:rsid w:val="00FF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80F"/>
    <w:pPr>
      <w:keepNext/>
      <w:tabs>
        <w:tab w:val="left" w:pos="1496"/>
      </w:tabs>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87"/>
    <w:pPr>
      <w:ind w:left="720"/>
      <w:contextualSpacing/>
    </w:pPr>
  </w:style>
  <w:style w:type="table" w:styleId="TableGrid">
    <w:name w:val="Table Grid"/>
    <w:basedOn w:val="TableNormal"/>
    <w:uiPriority w:val="59"/>
    <w:rsid w:val="008F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13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2D13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19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D7"/>
    <w:rPr>
      <w:rFonts w:ascii="Segoe UI" w:hAnsi="Segoe UI" w:cs="Segoe UI"/>
      <w:sz w:val="18"/>
      <w:szCs w:val="18"/>
    </w:rPr>
  </w:style>
  <w:style w:type="paragraph" w:styleId="Footer">
    <w:name w:val="footer"/>
    <w:basedOn w:val="Normal"/>
    <w:link w:val="FooterChar"/>
    <w:uiPriority w:val="99"/>
    <w:unhideWhenUsed/>
    <w:rsid w:val="00B4283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4283A"/>
    <w:rPr>
      <w:rFonts w:eastAsiaTheme="minorEastAsia" w:cs="Times New Roman"/>
    </w:rPr>
  </w:style>
  <w:style w:type="paragraph" w:styleId="Header">
    <w:name w:val="header"/>
    <w:basedOn w:val="Normal"/>
    <w:link w:val="HeaderChar"/>
    <w:uiPriority w:val="99"/>
    <w:unhideWhenUsed/>
    <w:rsid w:val="00B4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A"/>
  </w:style>
  <w:style w:type="paragraph" w:customStyle="1" w:styleId="Style">
    <w:name w:val="Style"/>
    <w:rsid w:val="00C67DA8"/>
    <w:pPr>
      <w:widowControl w:val="0"/>
      <w:autoSpaceDE w:val="0"/>
      <w:autoSpaceDN w:val="0"/>
      <w:adjustRightInd w:val="0"/>
      <w:spacing w:after="0" w:line="240" w:lineRule="auto"/>
    </w:pPr>
    <w:rPr>
      <w:rFonts w:ascii="Arial" w:eastAsiaTheme="minorEastAsia" w:hAnsi="Arial" w:cs="Arial"/>
      <w:sz w:val="24"/>
      <w:szCs w:val="24"/>
    </w:rPr>
  </w:style>
  <w:style w:type="character" w:styleId="HTMLCite">
    <w:name w:val="HTML Cite"/>
    <w:basedOn w:val="DefaultParagraphFont"/>
    <w:uiPriority w:val="99"/>
    <w:semiHidden/>
    <w:unhideWhenUsed/>
    <w:rsid w:val="00934A24"/>
    <w:rPr>
      <w:i/>
      <w:iCs/>
    </w:rPr>
  </w:style>
  <w:style w:type="character" w:styleId="Hyperlink">
    <w:name w:val="Hyperlink"/>
    <w:basedOn w:val="DefaultParagraphFont"/>
    <w:uiPriority w:val="99"/>
    <w:unhideWhenUsed/>
    <w:rsid w:val="007660A5"/>
    <w:rPr>
      <w:color w:val="0000FF" w:themeColor="hyperlink"/>
      <w:u w:val="single"/>
    </w:rPr>
  </w:style>
  <w:style w:type="character" w:customStyle="1" w:styleId="Heading1Char">
    <w:name w:val="Heading 1 Char"/>
    <w:basedOn w:val="DefaultParagraphFont"/>
    <w:link w:val="Heading1"/>
    <w:rsid w:val="00DF080F"/>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DF080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80F"/>
    <w:pPr>
      <w:keepNext/>
      <w:tabs>
        <w:tab w:val="left" w:pos="1496"/>
      </w:tabs>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87"/>
    <w:pPr>
      <w:ind w:left="720"/>
      <w:contextualSpacing/>
    </w:pPr>
  </w:style>
  <w:style w:type="table" w:styleId="TableGrid">
    <w:name w:val="Table Grid"/>
    <w:basedOn w:val="TableNormal"/>
    <w:uiPriority w:val="59"/>
    <w:rsid w:val="008F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13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2D13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19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D7"/>
    <w:rPr>
      <w:rFonts w:ascii="Segoe UI" w:hAnsi="Segoe UI" w:cs="Segoe UI"/>
      <w:sz w:val="18"/>
      <w:szCs w:val="18"/>
    </w:rPr>
  </w:style>
  <w:style w:type="paragraph" w:styleId="Footer">
    <w:name w:val="footer"/>
    <w:basedOn w:val="Normal"/>
    <w:link w:val="FooterChar"/>
    <w:uiPriority w:val="99"/>
    <w:unhideWhenUsed/>
    <w:rsid w:val="00B4283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4283A"/>
    <w:rPr>
      <w:rFonts w:eastAsiaTheme="minorEastAsia" w:cs="Times New Roman"/>
    </w:rPr>
  </w:style>
  <w:style w:type="paragraph" w:styleId="Header">
    <w:name w:val="header"/>
    <w:basedOn w:val="Normal"/>
    <w:link w:val="HeaderChar"/>
    <w:uiPriority w:val="99"/>
    <w:unhideWhenUsed/>
    <w:rsid w:val="00B4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A"/>
  </w:style>
  <w:style w:type="paragraph" w:customStyle="1" w:styleId="Style">
    <w:name w:val="Style"/>
    <w:rsid w:val="00C67DA8"/>
    <w:pPr>
      <w:widowControl w:val="0"/>
      <w:autoSpaceDE w:val="0"/>
      <w:autoSpaceDN w:val="0"/>
      <w:adjustRightInd w:val="0"/>
      <w:spacing w:after="0" w:line="240" w:lineRule="auto"/>
    </w:pPr>
    <w:rPr>
      <w:rFonts w:ascii="Arial" w:eastAsiaTheme="minorEastAsia" w:hAnsi="Arial" w:cs="Arial"/>
      <w:sz w:val="24"/>
      <w:szCs w:val="24"/>
    </w:rPr>
  </w:style>
  <w:style w:type="character" w:styleId="HTMLCite">
    <w:name w:val="HTML Cite"/>
    <w:basedOn w:val="DefaultParagraphFont"/>
    <w:uiPriority w:val="99"/>
    <w:semiHidden/>
    <w:unhideWhenUsed/>
    <w:rsid w:val="00934A24"/>
    <w:rPr>
      <w:i/>
      <w:iCs/>
    </w:rPr>
  </w:style>
  <w:style w:type="character" w:styleId="Hyperlink">
    <w:name w:val="Hyperlink"/>
    <w:basedOn w:val="DefaultParagraphFont"/>
    <w:uiPriority w:val="99"/>
    <w:unhideWhenUsed/>
    <w:rsid w:val="007660A5"/>
    <w:rPr>
      <w:color w:val="0000FF" w:themeColor="hyperlink"/>
      <w:u w:val="single"/>
    </w:rPr>
  </w:style>
  <w:style w:type="character" w:customStyle="1" w:styleId="Heading1Char">
    <w:name w:val="Heading 1 Char"/>
    <w:basedOn w:val="DefaultParagraphFont"/>
    <w:link w:val="Heading1"/>
    <w:rsid w:val="00DF080F"/>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DF080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369">
      <w:bodyDiv w:val="1"/>
      <w:marLeft w:val="0"/>
      <w:marRight w:val="0"/>
      <w:marTop w:val="0"/>
      <w:marBottom w:val="0"/>
      <w:divBdr>
        <w:top w:val="none" w:sz="0" w:space="0" w:color="auto"/>
        <w:left w:val="none" w:sz="0" w:space="0" w:color="auto"/>
        <w:bottom w:val="none" w:sz="0" w:space="0" w:color="auto"/>
        <w:right w:val="none" w:sz="0" w:space="0" w:color="auto"/>
      </w:divBdr>
      <w:divsChild>
        <w:div w:id="1314597795">
          <w:marLeft w:val="45"/>
          <w:marRight w:val="45"/>
          <w:marTop w:val="15"/>
          <w:marBottom w:val="0"/>
          <w:divBdr>
            <w:top w:val="none" w:sz="0" w:space="0" w:color="auto"/>
            <w:left w:val="none" w:sz="0" w:space="0" w:color="auto"/>
            <w:bottom w:val="none" w:sz="0" w:space="0" w:color="auto"/>
            <w:right w:val="none" w:sz="0" w:space="0" w:color="auto"/>
          </w:divBdr>
          <w:divsChild>
            <w:div w:id="999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vae/pi/AdultEd/wioa-reauthoriza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http:Uwww.corestandards.org/ELA-Literacy/CCR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tps:Uwww.vrae.org/images/customer-files/CCRStandardsAdultEd.pdf" TargetMode="External"/><Relationship Id="rId5" Type="http://schemas.openxmlformats.org/officeDocument/2006/relationships/settings" Target="settings.xml"/><Relationship Id="rId15" Type="http://schemas.openxmlformats.org/officeDocument/2006/relationships/hyperlink" Target="http://www.casas.org"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uffingtonpost.com/avi-yashchin/understanding-the-workforb559519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238C-7A17-4A52-AA46-CB1E221A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GovenK</dc:creator>
  <cp:lastModifiedBy>Green, Corey</cp:lastModifiedBy>
  <cp:revision>2</cp:revision>
  <cp:lastPrinted>2017-04-27T22:21:00Z</cp:lastPrinted>
  <dcterms:created xsi:type="dcterms:W3CDTF">2018-10-30T01:48:00Z</dcterms:created>
  <dcterms:modified xsi:type="dcterms:W3CDTF">2018-10-30T01:48:00Z</dcterms:modified>
</cp:coreProperties>
</file>